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ACJC/1432/2016 vom 31. Oktober 2016</w:t>
      </w:r>
    </w:p>
    <w:p>
      <w:r>
        <w:t>GE Cour de justice, 2016-10-31, FR</w:t>
      </w:r>
    </w:p>
    <w:p>
      <w:r>
        <w:rPr>
          <w:b/>
        </w:rPr>
        <w:t xml:space="preserve">Quelle: </w:t>
      </w:r>
      <w:r>
        <w:t>https://mcp.opencaselaw.ch/entscheid/ge_gerichte_ACJC_1432_2016</w:t>
      </w:r>
    </w:p>
    <w:p>
      <w:r>
        <w:t>FR: GE_GERICHTE ACJC/1432/2016 du 31 octobre 2016</w:t>
      </w:r>
    </w:p>
    <w:p>
      <w:r>
        <w:t>IT: GE_GERICHTE ACJC/1432/2016 del 31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 13 ad art. 308 CPC; arrêt du Tribunal fédéral 4A_594/2012 du 28 février 2013).</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t>En l'occurrence, compte tenu du loyer annuel, charges comprises, s'élevant à 152'820 fr., la valeur litigieuse est à l'évidence supérieure aux 10'000 fr. prévus à l'art. 308 al. 2 CPC, de sorte que la voie de l'appel est ouverte.</w:t>
      </w:r>
    </w:p>
    <w:p>
      <w:r>
        <w:t>- 10/16 -</w:t>
      </w:r>
    </w:p>
    <w:p>
      <w:r>
        <w:t>C/1393/2013</w:t>
      </w:r>
    </w:p>
    <w:p>
      <w:r>
        <w:rPr>
          <w:b/>
        </w:rPr>
        <w:t>E. 1.2</w:t>
      </w:r>
    </w:p>
    <w:p>
      <w:r>
        <w:t>Le jugement querellé a été rendu en procédure simplifiée par le Tribunal au sens de l'art. 243 al. 2 let. c CPC. C'est donc une décision finale de première instance au sens de l'art. 308 al. 1 CPC.</w:t>
      </w:r>
    </w:p>
    <w:p>
      <w:r>
        <w:rPr>
          <w:b/>
        </w:rPr>
        <w:t>E. 1.3</w:t>
      </w:r>
    </w:p>
    <w:p>
      <w:r>
        <w:t>L'appel et la réponse y relative ont été interjetées dans les délais et suivants les formes prescrits par la loi (art. 130, 131, 311 et 312 CPC) et sont ainsi recevables.</w:t>
      </w:r>
    </w:p>
    <w:p>
      <w:r>
        <w:rPr>
          <w:b/>
        </w:rPr>
        <w:t>E. 1.4</w:t>
      </w:r>
    </w:p>
    <w:p>
      <w:r>
        <w:t>La Cour revoit la cause avec un plein pouvoir d'examen (art. 310 CPC; HOHL, Procédure civile, tome II, 2010, n. 2314 et 2416; RETORNAZ, op. cit. p. 349 ss, n. 121).</w:t>
      </w:r>
    </w:p>
    <w:p>
      <w:r>
        <w:rPr>
          <w:b/>
        </w:rPr>
        <w:t>E. 2</w:t>
      </w:r>
    </w:p>
    <w:p>
      <w:r>
        <w:t>L'appelante soutient que le Tribunal a violé les art. 29 al. 2 Cst, 53 et 247 al. 2 let. b ch. 1 CPC en omettant de l'interpeller pour qu'elle complète les documents produits.</w:t>
      </w:r>
    </w:p>
    <w:p>
      <w:r>
        <w:rPr>
          <w:b/>
        </w:rPr>
        <w:t>E. 2.1</w:t>
      </w:r>
    </w:p>
    <w:p>
      <w:r>
        <w:t>Dans les procédures judiciaires soumises à l'art. 29 al. 1 Cst., chaque partie jouit de par cette disposition d'un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ACJC/1133/2016 du 29 août 2016 consid. 1.4)</w:t>
      </w:r>
    </w:p>
    <w:p>
      <w:r>
        <w:t>Le droit d'être entendu garanti par l'art.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(ATF 136 I 229 consid. 5.2 p. 236; 135 III 670 consid. 3.3.1; ACJC/1133/2016 du 29 août 2016 consid. 1.5).</w:t>
      </w:r>
    </w:p>
    <w:p>
      <w:r>
        <w:rPr>
          <w:b/>
        </w:rPr>
        <w:t>E. 2.2</w:t>
      </w:r>
    </w:p>
    <w:p>
      <w:r>
        <w:t>En l'occurrence, l'appelante n'indique pas en quoi son droit d'être entendu aurait été méconnu. Les pièces de la procédure démontrent qu'elle a pu s'exprimer librement et abondamment avant que les premiers juges ne gardent la cause à juger et la décision entreprise est motivée. Ce grief est ainsi dénué de substance.</w:t>
      </w:r>
    </w:p>
    <w:p>
      <w:r>
        <w:rPr>
          <w:b/>
        </w:rPr>
        <w:t>E. 2.3</w:t>
      </w:r>
    </w:p>
    <w:p>
      <w:r>
        <w:t>L'art. 247 al. 2 CPC prescrit au tribunal d'établir les faits d'office dans les affaires visées à l'art. 243 al. 2 CPC (soit les affaires relevant ratione materiae de la procédure simplifiée) et dans certaines causes dont la valeur litigieuse ne dépasse pas 30'000 fr., en particulier "les autres litiges portant sur des baux à loyer</w:t>
      </w:r>
    </w:p>
    <w:p>
      <w:r>
        <w:t>- 11/16 -</w:t>
      </w:r>
    </w:p>
    <w:p>
      <w:r>
        <w:t>C/1393/2013 et à ferme d'habitations et de locaux commerciaux et sur des baux à ferme agricoles".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Conséquence de la maxime inquisitoire, les parties peuvent introduire des faits et moyens de preuve nouveaux jusqu'aux délibérations (art. 229 al. 3 CPC) (arrêt du Tribunal fédéral 4A_636/2015 du 21 juin 2016 destiné à la publication, consid. 2.1).</w:t>
      </w:r>
    </w:p>
    <w:p>
      <w:r>
        <w:t>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ACJC/104/2016 du 1er février 2016 consid. 3.3).</w:t>
      </w:r>
    </w:p>
    <w:p>
      <w:r>
        <w:t>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w:t>
      </w:r>
    </w:p>
    <w:p>
      <w:r>
        <w:t>La maxime inquisitoire sociale n'impose ainsi pas au juge de prévenir le justiciable assisté d'un avocat que les preuves administrées n'emportent pas sa conviction et qu'il est nécessaire d'en produire d'autres (arrêt du Tribunal fédéral 4A_705/2014 du 6 mai 2015 consid. 3.3; ACJC/104/2016 du 1er février 2016 consid. 3.3).</w:t>
      </w:r>
    </w:p>
    <w:p>
      <w:r>
        <w:rPr>
          <w:b/>
        </w:rPr>
        <w:t>E. 2.4</w:t>
      </w:r>
    </w:p>
    <w:p>
      <w:r>
        <w:t>En l'occurrence, l'appelante est assistée par un avocat. En outre, un de ses administrateurs, également avocat, a indiqué au Tribunal que les projets n'avaient pas été produits pour des motifs de confidentialité.</w:t>
      </w:r>
    </w:p>
    <w:p>
      <w:r>
        <w:t>Dans ces circonstances, on ne saurait retenir que le juge devait interpeller une partie assistée par un avocat, pour l'inviter à produire des documents qu'elle a</w:t>
      </w:r>
    </w:p>
    <w:p>
      <w:r>
        <w:t>- 12/16 -</w:t>
      </w:r>
    </w:p>
    <w:p>
      <w:r>
        <w:t>C/1393/2013 indiqué se refuser à communiquer. Le grief de violation de la maxime inquisitoire sociale ne peut ainsi être retenu.</w:t>
      </w:r>
    </w:p>
    <w:p>
      <w:r>
        <w:rPr>
          <w:b/>
        </w:rPr>
        <w:t>E. 3</w:t>
      </w:r>
    </w:p>
    <w:p>
      <w:r>
        <w:t>L'appelante soutient que le Tribunal a violé l'art. 271 CO en considérant le congé comme abusif.</w:t>
      </w:r>
    </w:p>
    <w:p>
      <w:r>
        <w:rPr>
          <w:b/>
        </w:rPr>
        <w:t>E. 3.1</w:t>
      </w:r>
    </w:p>
    <w:p>
      <w:r>
        <w:t>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Le bail à loyer, Lausanne 2008, p. 733).</w:t>
      </w:r>
    </w:p>
    <w:p>
      <w:r>
        <w:t>Le congé doit être considéré comme abusif s'il ne répond à aucun intérêt objectif, sérieux et digne de protection. Est abusif le congé purement chicanier dont le motif n'est manifestement qu'un prétexte (ATF 138 III 59 consid. 2.1).</w:t>
      </w:r>
    </w:p>
    <w:p>
      <w:r>
        <w:t>Le congé est annulable lorsqu'il contrevient aux règles de la bonne foi. 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cité consid. 2.1). Pour dire si le congé contrevient ou non aux règles de la bonne foi, il faut tout d'abord en déterminer le motif réel (ATF 136 III 513 consid. 2.3; 136 III 190 consid.2).</w:t>
      </w:r>
    </w:p>
    <w:p>
      <w:r>
        <w:t>La résiliation du bail en vue d'effectuer de vastes travaux d'assainissement de l'objet loué ne contrevient pas aux règles de la bonne foi. Il en va ainsi, même si le locataire se dit prêt à rester dans l'appartement durant les travaux et à</w:t>
      </w:r>
    </w:p>
    <w:p>
      <w:r>
        <w:t>- 13/16 -</w:t>
      </w:r>
    </w:p>
    <w:p>
      <w:r>
        <w:t>C/1393/2013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arrêt du Tribunal fédéral 4A_619/2014 du 25 juin 2015; Cahiers du bail, 4/2015, p. 97).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consid.1). L'article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 518/2010 du 16 décembre 2010 consid. 2.6).</w:t>
      </w:r>
    </w:p>
    <w:p>
      <w:r>
        <w:t>Le Tribunal fédéral a précisé que :</w:t>
      </w:r>
    </w:p>
    <w:p>
      <w:r>
        <w:t>-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w:t>
      </w:r>
    </w:p>
    <w:p>
      <w:r>
        <w:t>-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w:t>
      </w:r>
    </w:p>
    <w:p>
      <w:r>
        <w:t>L'analyse de la validité du congé donné en raison de travaux futurs se fait également sous l'angle de la faisabilité des travaux. Le projet doit être objectivement possible et conforme aux règles de droit public. Il appartient au locataire de démontrer que les travaux envisagés n'obtiendront pas l'aval des autorités administratives (GRAND-PIERRE, Cahiers du bail 4/2015, p. 102).</w:t>
      </w:r>
    </w:p>
    <w:p>
      <w:r>
        <w:t>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(arrêt du Tribunal fédéral 4A_431/2013 du</w:t>
      </w:r>
    </w:p>
    <w:p>
      <w:r>
        <w:t>- 14/16 -</w:t>
      </w:r>
    </w:p>
    <w:p>
      <w:r>
        <w:t>C/1393/2013 10 janvier 2014 consid. 3.3).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consid. 4.2.2).</w:t>
      </w:r>
    </w:p>
    <w:p>
      <w:r>
        <w:t>Par ailleurs, on ne saurait présumer qu'un changement d'exploitant soit propre à accroître le potentiel des autres locaux du bâtiment. Un "changement d'image", souhaité en relation avec l'implantation d'entreprises prestigieuses dans le quartier, ne répond pas à un intérêt suffisamment concret et sérieux pour justifier la résiliation du bail, étant rappelé qu'il n'est pas nécessaire qu'un abus du droit de résiliation soit "manifeste" pour entraîner l'annulation du congé (arrêt du Tribunal fédéral 4A_529/2014 du 23 janvier 2015 consid. 3).</w:t>
      </w:r>
    </w:p>
    <w:p>
      <w:r>
        <w:t>Le caractère abusif ou non de la résiliation s'apprécie au moment où l'auteur du congé manifeste sa volonté de mettre un terme au contrat (arrêt du Tribunal fédéral 4C.176/2004 du 8 septembre 2004 consid. 2.1).</w:t>
      </w:r>
    </w:p>
    <w:p>
      <w:r>
        <w:rPr>
          <w:b/>
        </w:rPr>
        <w:t>E. 3.2</w:t>
      </w:r>
    </w:p>
    <w:p>
      <w:r>
        <w:t>En l'occurrence, la résiliation du contrat de bail a été adressée le 17 décembre 2012 aux locataires, pour le 31 décembre 2015; la bailleresse avait alors pour projet d'effectuer des travaux de grande ampleur visant la réunification des locaux du D______ et de E______. Au moment de la résiliation et par la suite, la bailleresse a, de façon constante, maintenu vouloir réunir les locaux, dans le but de créer un seul et même établissement. Dès lors, l'objet et le but des travaux demeuraient clairs. Par ailleurs, la bailleresse a produit les pièces 40, 41, 41 bis et 85 démontrant que les travaux et le projet évoqués n'étaient pas qu'un prétexte mais faisaient l'objet d'une réelle prospection en vue de trouver un candidat intéressé et à même de proposer un projet suffisamment attrayant. La bailleresse a notamment produit des plans élaborés par Q______. Il ressort des divers témoignages que la bailleresse souhaite réunir ces deux établissements depuis plusieurs années. I______ a expliqué que la bailleresse avait lancé un concours d'architecture en vue d'une reprise unique et commune des surfaces des deux établissements. Deux autres concurrents étaient en lice : R______ ainsi que les frères S______. Ces deux concurrents avaient discuté avec C______, qui avait tenté de tirer un avantage de la résiliation en négociant son éventuel départ</w:t>
      </w:r>
    </w:p>
    <w:p>
      <w:r>
        <w:t>- 15/16 -</w:t>
      </w:r>
    </w:p>
    <w:p>
      <w:r>
        <w:t>C/1393/2013 anticipé moyennant le versement d'une somme conséquente. En outre, O______ a indiqué que l'administrateur de la bailleresse souhaitait remettre l'exploitation des locaux de E______ et du D______ simultanément à un même locataire pour créer un seul établissement (procès-verbal de l'audience du 17 avril 2015), ce que P______ a confirmé (procès-verbal de l'audience du 17 avril 2015).</w:t>
      </w:r>
    </w:p>
    <w:p>
      <w:r>
        <w:t>La bailleresse s'est toutefois refusée, au motif de leur confidentialité, à produire un descriptif des travaux envisagés; aucune description des travaux à entreprendre n'a ainsi été communiquée et aucune précision quant à leur ampleur n'a été fournie. Il n'est par conséquent pas démontré que ces travaux imposent le départ des locataires en place.</w:t>
      </w:r>
    </w:p>
    <w:p>
      <w:r>
        <w:t>Par ailleurs, la bailleresse n'indique pas en quoi la réunion des locaux leur rendrait leur lustre; elle n'expose pas non plus en quoi les travaux amélioreraient le standing de l'immeuble et permettraient de pérenniser l'encaissement des loyers.</w:t>
      </w:r>
    </w:p>
    <w:p>
      <w:r>
        <w:t>En l'occurrence, tant les pièces produites, que les témoignages recueillis et susmentionnés, démontrent que la bailleresse a pour réelle volonté d'entreprendre des travaux en vue de la réunification des deux locaux dont elle est propriétaire. Le détail précis des travaux n'est toutefois pas connu, ni leur impact sur leur occupation, la bailleresse se refusant expressément à fournir d'autres indications à ce sujet et en conséquence à produire des pièces pour étayer sa position.</w:t>
      </w:r>
    </w:p>
    <w:p>
      <w:r>
        <w:t>La crédibilité du projet, en termes de nécessité et de faisabilité, n'est en outre aucunement établie, la bailleresse n'indiquant pas en quoi le fait de réunir deux locaux, sans modifier leur affectation, améliorerait le standing de l'immeuble, lui rendrait son lustre ou encore pérenniserait l'encaissement des loyers. La Cour ne saurait présumer que le remplacement de deux locaux par un seul, les activités poursuivies étant similaires, améliorerait le standing de l'immeuble ou permettrait au bailleur d'en retirer un meilleur rendement.</w:t>
      </w:r>
    </w:p>
    <w:p>
      <w:r>
        <w:t>Par conséquent, il s'ensuit que le congé est abusif au sens de l'art. 271 al. 1 CO.</w:t>
      </w:r>
    </w:p>
    <w:p>
      <w:r>
        <w:t>Partant, le jugement entrepris ne peut qu'être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C/1393/2013 PAR CES MOTIFS, La Chambre des baux et loyers : A la forme : Déclare recevable l'appel interjeté le 28 septembre 2015 par A______ contre le jugement JTBL/936/2015 rendu le 26 août 2015 par le Tribunal des baux et loyers dans la cause C/1393/2013-1-OSB. Au fond : Confirme ce jugement. Dit que la procédure est gratuite. Déboute les parties de toutes autres ou contraires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