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ACJC/1431/2014 vom 21. November 2014</w:t>
      </w:r>
    </w:p>
    <w:p>
      <w:r>
        <w:t>GE Cour de justice, 2014-11-21, FR</w:t>
      </w:r>
    </w:p>
    <w:p>
      <w:r>
        <w:rPr>
          <w:b/>
        </w:rPr>
        <w:t xml:space="preserve">Quelle: </w:t>
      </w:r>
      <w:r>
        <w:t>https://mcp.opencaselaw.ch/entscheid/ge_gerichte_ACJC_1431_2014</w:t>
      </w:r>
    </w:p>
    <w:p>
      <w:r>
        <w:t>FR: GE_GERICHTE ACJC/1431/2014 du 21 novembre 2014</w:t>
      </w:r>
    </w:p>
    <w:p>
      <w:r>
        <w:t>IT: GE_GERICHTE ACJC/1431/2014 del 21 novembre 2014</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w:t>
      </w:r>
    </w:p>
    <w:p>
      <w:r>
        <w:t>- 5/12 -</w:t>
      </w:r>
    </w:p>
    <w:p>
      <w:r>
        <w:t>C/912/2014 En l'espèce, l'appelant a conclu en première instance à ce qu'il ne devait aucune contribution à l'entretien de son épouse. Celle-ci a requis la fixation d'une contribution de 2'000 fr. par mois. La valeur litigieuse est largement supérieure à 10'000 fr. (2'000 fr. x 12 x 20). La voie de l'appel est ainsi ouverte.</w:t>
      </w:r>
    </w:p>
    <w:p>
      <w:r>
        <w:rPr>
          <w:b/>
        </w:rPr>
        <w:t>E. 1.2</w:t>
      </w:r>
    </w:p>
    <w:p>
      <w:r>
        <w:t>L'appel a été interjeté dans le délai de dix jours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tome II, 2ème édition, 2010, n. 2314 et 2416; RETORNAZ, L'appel et le recours, in Procédure civile suisse, 2010, p. 349 ss, n. 121). Le couple n'ayant pas d'enfant mineur, les maximes de disposition (art. 58 al. 1 CPC; ATF 128 III 411 consid. 3.2.2; arrêt du Tribunal fédéral 5A_906/2012 du 18 avril 2013 consid. 6.1.1) et inquisitoire sont applicables (art. 272 CPC) s'agissant de la contribution d'entretien (GASSER/RICKLI, ZPO Kurzkommentar, 2010, n. 4 ad art. 316 CPC; HOHL, op. cit., n. 2372).</w:t>
      </w:r>
    </w:p>
    <w:p>
      <w:r>
        <w:rPr>
          <w:b/>
        </w:rPr>
        <w:t>E. 2</w:t>
      </w:r>
    </w:p>
    <w:p>
      <w:r>
        <w:t>La nationalité étrangère de l'appelant constitue un élément d'extranéité (art. 1 al. 1 LDIP).</w:t>
      </w:r>
    </w:p>
    <w:p>
      <w:r>
        <w:t>Les tribunaux genevois sont compétents pour connaître de la demande (art. 46 LDIP), compte tenu des domiciles genevois des parties. Le droit suisse est par ailleurs applicable (art. 4 de la Convention de la Haye du 2 octobre 1973 sur la loi applicable aux obligations alimentaires, applicable erga omnes; RS 0.211.213.01, applicable par renvoi des art. 48 et 49 LDIP), ce qui n'est au demeurant pas contesté par les parties.</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et 2 du dispositif du jugement querellé, non remis en cause par l'appelant, sont entrés en force de chose jugée. En revanche, les chiffres 4 et 5, relatifs aux frais de première instance, pourront encore être revus d'office en cas d'annulation de tout ou partie du jugement entrepris dans le cadre du présent appel (art. 318 al. 3 CPC).</w:t>
      </w:r>
    </w:p>
    <w:p>
      <w:r>
        <w:rPr>
          <w:b/>
        </w:rPr>
        <w:t>E. 4.1</w:t>
      </w:r>
    </w:p>
    <w:p>
      <w:r>
        <w:t>Les mesures protectrices de l'union conjugale sont ordonnées à la suite d'une procédure sommaire, avec administration restreinte des moyens de preuve et limitation du degré de la preuve à la simple vraisemblance (art. 271 CPC; ATF</w:t>
      </w:r>
    </w:p>
    <w:p>
      <w:r>
        <w:t>- 6/12 -</w:t>
      </w:r>
    </w:p>
    <w:p>
      <w:r>
        <w:t>C/912/2014 130 III 321 consid. 5; arrêt du Tribunal fédéral 5A_508/2011 du 21 novembre 2011 consid. 1.3).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w:t>
      </w:r>
    </w:p>
    <w:p>
      <w:r>
        <w:rPr>
          <w:b/>
        </w:rPr>
        <w:t>E. 4.2</w:t>
      </w:r>
    </w:p>
    <w:p>
      <w:r>
        <w:t>En l'espèce, l'appelant sollicite la production, par son épouse, des titres relatifs au bien immobilier dont elle est propriétaire au Portugal, ainsi que les déclarations fiscales des cinq dernières années concernant ce bien. L'intimée ne conteste pas être propriétaire d'un appartement dans ce pays, qu'elle a acquis pour 135'000 €.</w:t>
      </w:r>
    </w:p>
    <w:p>
      <w:r>
        <w:t>La Cour s'estime, à ce stade de la procédure et compte tenu de la nature sommaire de celle-ci, suffisamment renseignée sur la situation des parties. Il ne se justifie dès lors pas de donner une suite favorable à la demande de production de pièces formulée par l'appelant.</w:t>
      </w:r>
    </w:p>
    <w:p>
      <w:r>
        <w:rPr>
          <w:b/>
        </w:rPr>
        <w:t>E. 5</w:t>
      </w:r>
    </w:p>
    <w:p>
      <w:r>
        <w:t>L'appel est circonscrit au montant de la contribution à payer par l'appelant à l'intimée pour son entretien.</w:t>
      </w:r>
    </w:p>
    <w:p>
      <w:r>
        <w:rPr>
          <w:b/>
        </w:rPr>
        <w:t>E. 5.1</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w:t>
      </w:r>
    </w:p>
    <w:p>
      <w:r>
        <w:t>- 7/12 -</w:t>
      </w:r>
    </w:p>
    <w:p>
      <w:r>
        <w:t>C/912/2014 précisé que ceux dont l'administration ne peut intervenir immédiatement ne doivent être ordonnés que dans des circonstances exceptionnelles (arrêt du Tribunal fédéral 5A_444/2008 du 14 août 2008 consid. 2.2).</w:t>
      </w:r>
    </w:p>
    <w:p>
      <w:r>
        <w:rPr>
          <w:b/>
        </w:rPr>
        <w:t>E. 5.2</w:t>
      </w:r>
    </w:p>
    <w:p>
      <w:r>
        <w:t>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les frais de déplacement nécessaires pour</w:t>
      </w:r>
    </w:p>
    <w:p>
      <w:r>
        <w:t>- 8/12 -</w:t>
      </w:r>
    </w:p>
    <w:p>
      <w:r>
        <w:t>C/912/2014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(arrêt du Tribunal fédéral 5A_383/2007 du</w:t>
      </w:r>
    </w:p>
    <w:p>
      <w:r>
        <w:rPr>
          <w:b/>
        </w:rPr>
        <w:t>E. 5.3</w:t>
      </w:r>
    </w:p>
    <w:p>
      <w:r>
        <w:t>En l'espèce, l'appelant ne remet pas en cause l'application par le premier juge de la méthode dite du "minimum vital" pour le calcul de la contribution d'entretien réclamée, mais reproche au Tribunal de ne pas avoir tenu compte de revenus locatifs dans l'établissement des ressources de son épouse et d'avoir pris en considération l'intégralité du loyer de l'appartement dans les charges de celles-ci, alors qu'elle partage le logement avec sa fille.</w:t>
      </w:r>
    </w:p>
    <w:p>
      <w:r>
        <w:t>Il est constant que l'intimée est propriétaire d'un appartement au Portugal, qu'elle a acquis pour 135'000 €. Avec l'appelant, la Cour retient qu'un revenu hypothétique de la fortune doit être imputé à l'intimée à ce titre. Dans ce cadre, il importe peu que ce bien immobilier soit ou non loué.</w:t>
      </w:r>
    </w:p>
    <w:p>
      <w:r>
        <w:t>Compte tenu de la conjoncture actuelle et de la crise qui sévit en Europe, il se justifie de prendre en considération que l'intimée est en mesure de réaliser, après</w:t>
      </w:r>
    </w:p>
    <w:p>
      <w:r>
        <w:t>- 9/12 -</w:t>
      </w:r>
    </w:p>
    <w:p>
      <w:r>
        <w:t>C/912/2014 paiement des frais et charges que l'intimée n'a pas même allégués, s'agissant d'un appartement de 4 pièces avec vue sur la mère, proche de Lisbonne, un revenu locatif de 800 fr. net en moyenne par mois (http://www.casamundo.fr; http://www.friendlyrentals.com). Dès lors, les revenus mensuels nets de l'intimée s'élèvent à 2'396 fr. (1'596 fr. de rente invalidité et 800 fr. de revenus hypothétiques).</w:t>
      </w:r>
    </w:p>
    <w:p>
      <w:r>
        <w:t>L'appelant allègue que la fille de l'intimée vivrait avec celle-ci, de sorte que seule la moitié du loyer devait être prise en compte dans les charges de son épouse. L'appelant ne rend toutefois pas vraisemblable que l'intimée partagerait son logement avec un tiers. Ce grief se révèle ainsi infondé.</w:t>
      </w:r>
    </w:p>
    <w:p>
      <w:r>
        <w:t>Les revenus (3'409 fr. 25) et charges (1'612 fr. 95) de l'appelant, ainsi que les autres charges de l'intimée (2'623 fr. 50) ne sont pas remise en cause.</w:t>
      </w:r>
    </w:p>
    <w:p>
      <w:r>
        <w:t>La contribution à l'entretien de l'intimée se détermine dès lors comme suit : les revenus totaux des parties sont de 5'805 fr. 25 (3'409 fr. 25 + 2'396 fr.) et leurs charges de 4'236 fr. 45 (1'612 fr. 95 + 2'623 fr. 50), laissant un disponible de 1'568 fr. 80. L'intimée est en droit de bénéficier de la moitié de ce solde, soit 784 fr. 40, de sorte que la contribution sera fixée à 1'000 fr. (2'623 fr. 50 + 784 fr. 40 - 2'396 fr. = 1'011 fr. 90, arrondis à 1'000 fr.).</w:t>
      </w:r>
    </w:p>
    <w:p>
      <w:r>
        <w:t>Le dies a quo de la contribution d'entretien n'ayant pas été remis en cause par l'appelant, celui-ci sera confirmé.</w:t>
      </w:r>
    </w:p>
    <w:p>
      <w:r>
        <w:t>L'appelant sera en conséquence condamné à verser à son épouse, par mois et d'avance, à titre de contribution à son entretien, 1'000 fr. dès le 21 janvier 2014. 6. 6.1 Lorsque la Cour réforme en tout ou en partie le jugement entrepris, elle se prononce aussi sur les frais de première instance (art. 318 al. 3 CPC).</w:t>
      </w:r>
    </w:p>
    <w:p>
      <w:r>
        <w:t>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w:t>
      </w:r>
    </w:p>
    <w:p>
      <w:r>
        <w:t>6.2 La Cour statue également sur les frais judiciaires d'appel et les répartit d'office (art. 104 et 105 CPC).</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w:t>
      </w:r>
    </w:p>
    <w:p>
      <w:r>
        <w:t>- 10/12 -</w:t>
      </w:r>
    </w:p>
    <w:p>
      <w:r>
        <w:t>C/912/2014 appréciation, notamment lorsque le litige relève du droit de la famille (art. 107 al. 1 ch. c CPC). En l'espèce, les frais judiciaires de la décision seront fixés à 800 fr. (art. 28, 31 et 37 RTFMC), compensés avec l'avance de frais du même montant fournie par l'appelant, acquise à l'Etat (art. 111 al. 1 CPC). Vu l'issue du litige et la qualité des parties, ils seront mis à charge de l'appelant et de l'intimée pour moitié chacun. L'intimée sera ainsi condamnée à payer 400 fr. à l'appelant à ce titre. Pour le surplus, chaque partie assumera ses propres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- 11/12 -</w:t>
      </w:r>
    </w:p>
    <w:p>
      <w:r>
        <w:t>C/912/2014 PAR CES MOTIFS, La Chambre civile : A la forme : Déclare recevable l'appel interjeté le 10 juillet 2014 par A______ contre le jugement JTPI/8113/2014 rendu le 25 juin 2014 par le Tribunal de première instance dans la cause C/912/2014-9. Au fond : Annule le ch. 3 du dispositif de ce jugement. Cela fait et, statuant à nouveau : Condamne A______ à verser à B______, par mois et d'avance, à titre de contribution à son entretien, 1'000 fr. dès le 21 janvier 2014. Déboute les parties de toutes autres conclusions. Sur les frais de première instance et d'appel : Confirme les frais de première instance. Arrête les frais d'appel à 800 fr., compensés avec l'avance de frais du même montant fournie par A______, acquise à l'Etat. Les met à la charge de A______ et de B______ pour moitié chacun. Condamne en conséquence B______ à payer 400 fr. à A______. Dit que chaque partie supporte ses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- 12/12 -</w:t>
      </w:r>
    </w:p>
    <w:p>
      <w:r>
        <w:t>C/912/2014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 a priori supérieure à 30'000 fr. (cf. consid. 1.1).</w:t>
      </w:r>
    </w:p>
    <w:p>
      <w:r>
        <w:rPr>
          <w:b/>
        </w:rPr>
        <w:t>E. 9</w:t>
      </w:r>
    </w:p>
    <w:p>
      <w:r>
        <w:t>novembre 2007 consid. 2).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r>
        <w:t>Le revenu hypothétique de la fortune doit être pris en compte, à tout le moins lorsque l'élément de fortune n'a pas été aliéné de façon irréversible par l'époux propriétaire (ATF 117 II 16 consid. 1; arrêt du Tribunal fédéral 5A_51/2007 du 24 octobre 2007 consid. 4.2; BASTONS BULLETTI, L'entretien après divorce, méthodes de calcul, montant, durée et limites, in SJ 2007 II p. 82).</w:t>
      </w:r>
    </w:p>
    <w:p>
      <w:r>
        <w:t>Le Tribunal fédéral a également retenu que le simple fait que des membres de la famille occupent l'immeuble propriété de l'un des époux ne permet pas de faire abstraction du revenu locatif que l'épouse pourrait retirer de ce bien (arrêt du Tribunal fédéral 5A_51/2007 précité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