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ACJC/1430/2022 vom 14. Januar 2022</w:t>
      </w:r>
    </w:p>
    <w:p>
      <w:r>
        <w:t>GE Cour de justice, 2022-01-14, FR</w:t>
      </w:r>
    </w:p>
    <w:p>
      <w:r>
        <w:rPr>
          <w:b/>
        </w:rPr>
        <w:t xml:space="preserve">Quelle: </w:t>
      </w:r>
      <w:r>
        <w:t>https://mcp.opencaselaw.ch/entscheid/ge_gerichte_ACJC_1430_2022</w:t>
      </w:r>
    </w:p>
    <w:p>
      <w:r>
        <w:t>FR: GE_GERICHTE ACJC/1430/2022 du 14 janvier 2022</w:t>
      </w:r>
    </w:p>
    <w:p>
      <w:r>
        <w:t>IT: GE_GERICHTE ACJC/1430/2022 del 14 gennaio 2022</w:t>
      </w:r>
    </w:p>
    <w:p>
      <w:pPr>
        <w:pStyle w:val="Heading2"/>
      </w:pPr>
      <w:r>
        <w:t>Erwägungen</w:t>
      </w:r>
    </w:p>
    <w:p>
      <w:r>
        <w:rPr>
          <w:b/>
        </w:rPr>
        <w:t>E. 1</w:t>
      </w:r>
    </w:p>
    <w:p>
      <w:r>
        <w:t>L'appel porte sur une cause pécuniaire d'une valeur litigieuse supérieure à 10'000 fr. et a été déposé dans les forme et délai légaux de sorte qu'il est recevable (art. 308 et 311 CPC).</w:t>
      </w:r>
    </w:p>
    <w:p>
      <w:r>
        <w:t>- 12/24 -</w:t>
      </w:r>
    </w:p>
    <w:p>
      <w:r>
        <w:t>C/3095/2020</w:t>
      </w:r>
    </w:p>
    <w:p>
      <w:r>
        <w:rPr>
          <w:b/>
        </w:rPr>
        <w:t>E. 2</w:t>
      </w:r>
    </w:p>
    <w:p>
      <w:r>
        <w:t>L'appelante sollicite l'audition par la Cour de ses employés Q______ et M______, faisant valoir que ceux-ci, domiciliés aux Iles S______, n'ont pas pu se rendre à Genève lorsqu'ils ont été convoqués en juin 2021 du fait des restrictions de voyage liées au COVID. Leur audition présentait un « intérêt certain, dès lors » qu'ils avaient « été impliqués directement et de manière importante dans le complexe de faits sous-jacent à la présente affaire ». L'intimée s'oppose à cette audition, relevant que sa partie adverse a renoncé à l'audition de ces témoins.</w:t>
      </w:r>
    </w:p>
    <w:p>
      <w:r>
        <w:rPr>
          <w:b/>
        </w:rPr>
        <w:t>E. 2.1</w:t>
      </w:r>
    </w:p>
    <w:p>
      <w:r>
        <w:t>Selon l'art. 150 CPC, la preuve a pour objet les faits pertinents et contestés. A teneur de l'art. 316 al. 3 CPC, l'instance d'appel peut administrer les preuves.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notamment lorsque la partie appelante ne s'est pas opposée à la clôture de la procédure probatoire (ATF 138 III 374 consid. 4.3).</w:t>
      </w:r>
    </w:p>
    <w:p>
      <w:r>
        <w:rPr>
          <w:b/>
        </w:rPr>
        <w:t>E. 2.2</w:t>
      </w:r>
    </w:p>
    <w:p>
      <w:r>
        <w:t>En l'espèce, il n'y a pas lieu d'ordonner l'audition de ces témoins, dans la mesure où l'appelante y a renoncé lors de l'audience du Tribunal du 28 juin 2021. Elle n'a de plus pas renouvelé sa requête d'audition des témoins en question au moment de la clôture des enquêtes. A cela s'ajoute que l'appelante n'explique pas sur quels faits contestés et pertinents pour l'issue du litige l'audition de ces témoins se justifie. Les conclusions préalables de l'appelante seront dès lors rejetées.</w:t>
      </w:r>
    </w:p>
    <w:p>
      <w:r>
        <w:rPr>
          <w:b/>
        </w:rPr>
        <w:t>E. 3</w:t>
      </w:r>
    </w:p>
    <w:p>
      <w:r>
        <w:t>Le Tribunal a retenu que les parties avaient conclu plusieurs contrats de vente successifs. L'intimée avait mis à disposition de l'appelante la marchandise en temps utile et conformément au contrat. En effet, le nouveau protocole d'inspection émis par l'appelante le 5 avril 2019 n'était pas applicable à la commande litigieuse passée le 5 février 2019. Il avait néanmoins été appliqué par la H______ lors de l'inspection du 12 avril 2019. L'appelante avait reçu le rapport d'inspection et les échantillons. La marchandise était dès lors prête à être expédiée à l'appelante qui se trouvait en demeure de payer le prix, exigible avant</w:t>
      </w:r>
    </w:p>
    <w:p>
      <w:r>
        <w:t>- 13/24 -</w:t>
      </w:r>
    </w:p>
    <w:p>
      <w:r>
        <w:t>C/3095/2020 l'expédition. Celle-ci n'était pas en droit de suspendre l'exécution de ce contrat en raison des problèmes survenus avec les livraisons précédentes, car il s'agissait de contrats distincts. Le fait que l'inspection ait été mise en œuvre par l'intimée plutôt que par l'appelante pour des raisons pratiques n'était pas de nature à remettre en cause l'impartialité de la H______, société de surveillance indépendante et de premier ordre. Les déclarations du témoin E______ sur le déroulement des inspections n'étaient pas déterminantes et sujettes à caution. En l'absence de réception du paiement plusieurs mois après la date d'exigibilité du prix, l'intimée était en droit de procéder à une vente de couverture. L'appelante n'était pas légitimée à exiger une deuxième inspection. L'appelante fait valoir que les parties étaient liées par un partenariat commercial de longue durée et que, suite aux problèmes de qualité ayant entaché certains lots, elles avaient modifié les conditions de mise en œuvre de leur partenariat. Les nouveaux termes convenus devaient s'appliquer à toutes les livraisons futures, y compris aux contrats en cours, à savoir la commande du 5 février 2019. Ces termes étaient les suivants : l'intimée devait déterminer l'origine de la poudre de F______ dans la marchandise livrée et corriger ses processus internes, le contrôle de conformité des marchandises était régi par le nouveau protocole d'inspection établi par ses soins, et les produits défectueux livrés le 15 mars 2019 devaient être remplacés. Les parties avaient de plus convenu d'annuler la commande du</w:t>
      </w:r>
    </w:p>
    <w:p>
      <w:r>
        <w:rPr>
          <w:b/>
        </w:rPr>
        <w:t>E. 3.2</w:t>
      </w:r>
    </w:p>
    <w:p>
      <w:r>
        <w:t>En l'espèce, c'est à juste titre que le Tribunal a retenu que les parties avaient conclu successivement plusieurs contrats de vente distincts les uns des autres et que d'éventuels défauts affectant la F______ livrée le 15 mars 2019 n'autorisait pas l'appelante à résilier unilatéralement le contrat du 5 février 2019. Les conditions contractuelles applicables à la vente conclue le 5 février 2019 ressortent des documents signés par les parties, soit l'ordre d'achat n° 4______ du</w:t>
      </w:r>
    </w:p>
    <w:p>
      <w:r>
        <w:rPr>
          <w:b/>
        </w:rPr>
        <w:t>E. 5</w:t>
      </w:r>
    </w:p>
    <w:p>
      <w:r>
        <w:t>février 2019, le "O______" du 1er février 2019 et le document intitulé "J______" signé par les parties le 28 février 2019, prévoyant le protocole de vérification par la H______ de la marchandise vendue. Le protocole émis unilatéralement par l'appelante le 5 avril 2019 n'est pas applicable aux relations entre les parties, puisque l'intimée ne l'a pas accepté. Le texte de ce protocole précise en outre qu'il ne s'applique qu'aux lots futurs et aux nouveaux contrats. Suite aux problèmes liés à la présence de poudre de F______ constatée dans les lots livrés à A______ le 15 mars 2019, l'intimée a proposé à l'appelante le 3 avril 2019 d'effectuer un contrôle supplémentaire de la marchandise prévue par la commande du 5 février 2019, en ce sens que certains cartons seraient entièrement vidés, contrôlés et photographiés et qu'il serait mentionné qu'aucune poudre de F______ ne s'y trouvait. Cette proposition a été acceptée lors de la discussion intervenue entre les parties le</w:t>
      </w:r>
    </w:p>
    <w:p>
      <w:r>
        <w:rPr>
          <w:b/>
        </w:rPr>
        <w:t>E. 5.1</w:t>
      </w:r>
    </w:p>
    <w:p>
      <w:r>
        <w:t>Les frais d'avocat avant procès sont en règle générale inclus dans les dépens. Ils ne peuvent qu'exceptionnellement être réclamés séparément en tant que dommage, en motivant spécialement le fait qu'ils ont été occasionnés de manière illicite par la partie adverse. A défaut, ils font en règle générale partie des frais de la procédure en cours, qui comme les intérêts, ne peuvent être comptés dans la valeur litigieuse et qui ne peuvent être réclamés séparément (arrêt du Tribunal fédéral 4A_148/2016 du 30 août 2016 consid. 2.4).</w:t>
      </w:r>
    </w:p>
    <w:p>
      <w:r>
        <w:rPr>
          <w:b/>
        </w:rPr>
        <w:t>E. 5.2</w:t>
      </w:r>
    </w:p>
    <w:p>
      <w:r>
        <w:t>En l'espèce, le Tribunal a débouté à juste titre l'appelante des fins de sa demande reconventionnelle.</w:t>
      </w:r>
    </w:p>
    <w:p>
      <w:r>
        <w:t>- 23/24 -</w:t>
      </w:r>
    </w:p>
    <w:p>
      <w:r>
        <w:t>C/3095/2020</w:t>
      </w:r>
    </w:p>
    <w:p>
      <w:r>
        <w:t>En effet, il ressort des considérants qui précèdent que l'intimée n'a pas violé ses obligations contractuelles, de sorte qu'elle ne saurait être tenue de rembourser quelque frais que ce soit à l'appelante. 6. L'appelante qui succombe sera condamnée aux frais d'appel (art. 106 al. 1 CPC).</w:t>
      </w:r>
    </w:p>
    <w:p>
      <w:r>
        <w:t>Les frais judiciaires seront arrêtés à 27'000 fr. et compensés avec l'avance versée, acquise à l'Etat de Genève (art. 17 et 35 RTFMC; 111 CPC).</w:t>
      </w:r>
    </w:p>
    <w:p>
      <w:r>
        <w:t>Les dépens dus à l'intimée seront arrêtés à 24'000 fr., débours et TVA inclus (art. 85 et 90 RTFMC). * * * * *</w:t>
      </w:r>
    </w:p>
    <w:p>
      <w:r>
        <w:t>- 24/24 -</w:t>
      </w:r>
    </w:p>
    <w:p>
      <w:r>
        <w:t>C/3095/2020 PAR CES MOTIFS, La Chambre civile : A la forme : Déclare recevable l'appel interjeté par A______ GMBH contre le jugement JTPI/343/2022 rendu le 14 janvier 2022 par le Tribunal de première instance dans la cause C/3095/2020. Au fond : Confirme ce jugement. Déboute les parties de toutes autres conclusions. Sur les frais : Met les frais judiciaires d'appel, arrêtés à 27'000 fr., à la charge de A______ GMBH et les compense avec l'avance versée, acquise à l'Etat de Genève. Condamne A______ GMBH à verser 24'000 fr. de dépens d'appel à C______ SA. Siégeant : Monsieur Laurent RIEBEN, président; Monsieur Patrick CHENAUX, Madame Fabienne GEISINGER-MARIETHOZ, juges; Madame Gladys REICHENBACH, greffière.</w:t>
      </w:r>
    </w:p>
    <w:p>
      <w:r>
        <w:t>Le président : Laurent RIEBEN</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avril 2019 et dont les termes sont récapitulés dans le courriel de l'intimée le</w:t>
      </w:r>
    </w:p>
    <w:p>
      <w:r>
        <w:rPr>
          <w:b/>
        </w:rPr>
        <w:t>E. 10</w:t>
      </w:r>
    </w:p>
    <w:p>
      <w:r>
        <w:t>avril 2019. Ce courriel précise en effet clairement que la vérification de la H______ impliquera de vider complètement les cartons choisis pour l'échantillonnage.</w:t>
      </w:r>
    </w:p>
    <w:p>
      <w:r>
        <w:t>- 16/24 -</w:t>
      </w:r>
    </w:p>
    <w:p>
      <w:r>
        <w:t>C/3095/2020 Il ressort de plus de ce courriel que les parties avaient convenu, lors de l'entretien téléphonique du 9 avril 2019, d'un échéancier, selon lequel la marchandise prévue par la commande du 5 février 2019 devait être expédiée à l'appelante, aux Etats- Unis, le 30 avril ou le 2 mai 2019. Si l'appelante estimait que ce courriel ne récapitulait pas de manière exacte les termes de l'accord intervenu la veille, il lui aurait incombé, en application des règles de la bonne foi, de réagir immédiatement et de manifester son désaccord, ce qu'elle n'a pas fait. Aucun des quatre employés de A______ destinataires de cet envoi n'a réagi, ce qui atteste du fait que celle-ci en approuvait les termes. L'existence de cet accord est confirmée par le fait que l'appelante ne s'est pas opposée à sa mise en œuvre par l'intimée, intervenue dans les jours qui ont suivi. Comme convenu entre les parties le 9 avril 2019, l'intimée a ainsi demandé à la H______ d'inspecter la marchandise, ce qu'elle a fait le 16 avril 2019. Cette inspection s'est déroulée selon les modalités convenues, puisque les cartons sélectionnés ont été entièrement vidés. Le résultat de cette inspection était satisfaisant car le rapport constate que ceux-ci ne contenaient aucune trace de poudre de F______. L'on relèvera que l'appelante, qui était au courant de la tenue de cette inspection, aurait pu demander d'y participer pour vérifier le déroulement des opérations si elle le souhaitait, ce qu'elle n'a pas fait. L'appelante n'a pas non plus allégué que les échantillons qu'elle a reçus suite à cette inspection présentaient des anomalies. Il résulte de ce qui précède que l'intimée a correctement exécuté ses obligations contractuelles en mettant la marchandise commandée à disposition de la H______ pour que celle-ci l'inspecte. Cette inspection s'est de plus déroulée selon les modalités convenues entre les parties. Contrairement à ce que fait valoir l'appelante, aucun élément concret du dossier ne permet de retenir que l'inspection de la H______ n'aurait pas été effectuée de manière impartiale ou que l'intimée aurait indûment influencé les inspecteurs. Aucune conclusion en ce sens ne peut être tirée des déclarations du témoin E______, qui a déclaré qu'il n'avait aucune connaissance des faits de la cause et qui n'a pas participé à l'inspection du 12 avril 2019. Il est d'ailleurs vraisemblable que ce témoin ne soit pas impartial, dans la mesure où son contrat de travail s'est terminé de manière qu'il a qualifiée de tendue. Le fait que ce soit l'intimée, et non l'appelante, qui ait contacté la H______ pour mettre en œuvre l'inspection n'est pas déterminant. En effet, tel avait également</w:t>
      </w:r>
    </w:p>
    <w:p>
      <w:r>
        <w:t>- 17/24 -</w:t>
      </w:r>
    </w:p>
    <w:p>
      <w:r>
        <w:t>C/3095/2020 été le cas lors de la précédente inspection du 28 février 2019, et cela n'avait pas suscité d'opposition de la part de l'intimée. Les explications données par l'administrateur de l'appelante sur ce point, à savoir que les parties avaient convenu que, puisque tant l'intimée que la H______ se trouvaient à Genève, il était plus simple que ce soit celle-ci qui contacte cette dernière sont de plus crédibles. Il n'y a pas non plus lieu de considérer que l'inspection du 12 avril 2019 est viciée en raison du fait que des scotchs n'ont pas été apposés sur tous les cartons. Le rapport mentionne que toutes les palettes ont été couvertes avec du scotch H______, photographiées et conservées sous clé. Si ces modalités ne convenaient pas à l'appelante, il lui aurait incombé, en application des règles de la bonne foi, de le signaler immédiatement, ce qu'elle n'a pas fait. C'est le lieu de relever que l'attitude adoptée par l'appelante postérieurement à la réception du rapport d'inspection du 16 avril 2019 confirme qu'elle admettait que l'inspection avait été effectuée conformément aux accords conclus entre les parties. En effet, l'appelante a reçu en temps utile le rapport d'inspection de la H______, de même que la facture y relative, dont elle s'est acquittée, sans émettre quelque réserve que ce soit sur la fiabilité du rapport en question. Dans les semaines qui ont suivi, l'appelante n'a pas fait valoir auprès de l'intimée que l'inspection s'était déroulée de manière qui n'était pas conforme aux accords conclus. Ce n'est que bien plus tard, après la survenance du litige entre les parties, qu'elle a soulevé cette objection. Il résulte de ce qui précède que l'intimée a correctement exécuté ses obligations contractuelles en mettant la marchandise vendue le 5 février 2019 à disposition de la H______ pour une inspection, valablement effectuée, qui n'a mis en évidence aucune anomalie. L'appelante n'a quant à elle pas respecté ses obligations découlant du "J______" du 28 février 2019. A teneur de ce document, elle aurait dû informer l'intimée du résultat des analyses effectuées suite à l'inspection du 12 avril 2019 et confirmer l'envoi des gousses de F______, ce qu'elle a omis de faire. Il importe peu, contrairement à ce que prétend l'appelante, que des analyses plus approfondies de la F______ livrée le 15 mars 2019, effectuées par la suite entre septembre et janvier 2020, aient révélé, selon l'appelante, des défauts supplémentaires. En effet, cette F______ n'est pas celle faisant l'objet du présent litige. A cela s'ajoute que la fiabilité des analyses en question n'est pas établie puisque celles-ci n'ont pas été faites par un laboratoire indépendant.</w:t>
      </w:r>
    </w:p>
    <w:p>
      <w:r>
        <w:t>- 18/24 -</w:t>
      </w:r>
    </w:p>
    <w:p>
      <w:r>
        <w:t>C/3095/2020 En réponse au courriel de l'intimée du 29 avril 2019, qui lui demandait comment elle voulait procéder pour l'expédition de la commande du 5 février 2019, l'appelante s'est limitée à relever, plus de quinze jours plus tard, qu'elle souhaitait résoudre la question du remplacement de la poudre de F______ contenue dans les lots précédemment vendus, avant d'aller de l'avant sur la livraison de la commande du 5 février 2019. Aucune disposition contractuelle ne lui permettait cependant de retarder ainsi la réception de la commande de février 2019. Le fait que les parties aient conclu des ventes par le passé et qu'elles envisageaient d'en conclure à l'avenir n'a aucune incidence sur les obligations des parties telles qu'elles découlent du contrat du 5 février 2019. Celui-ci ne prévoit en particulier pas que la livraison de la marchandise prévue serait soumise à la condition de la parfaite exécution d'autres contrats précédemment conclus entre les parties. Un accord des parties en ce sens ne peut par ailleurs pas être déduit de la teneur du courriel que l'intimée a adressé à l'appelante le 26 mars 2019, par lequel elle soulignait qu'elle envisageait un partenariat de longue durée avec cette dernière et que la satisfaction de ses clients lui importait. Ce message avait visiblement pour but de rassurer l'appelante sur le fait que l'intimée entendait faire tout son possible pour lui donner satisfaction concernant la qualité des marchandises livrées le</w:t>
      </w:r>
    </w:p>
    <w:p>
      <w:r>
        <w:rPr>
          <w:b/>
        </w:rPr>
        <w:t>E. 15</w:t>
      </w:r>
    </w:p>
    <w:p>
      <w:r>
        <w:t>mars 2019, mais aucune conclusion ne peut en être tirée en lien avec la commande de février 2019. En tout état de cause, le problème des commandes précédentes était résolu au moment de l'inspection du 12 avril 2019. Il ressort à cet égard des courriels échangés par les parties les 1er et 10 avril 2019 que celles-ci avaient convenu que l'intimée remplacerait la poudre de F______ par de la F______ conforme aux spécifications contractuelles et que les parties s'étaient mises d'accord sur la procédure à suivre dans ce cadre, laquelle impliquait une inspection par la H______ de la F______ livrée le 15 mars 2019. L'intimée a relancé l'appelante sur cette question le 23 avril 2019, sans que celle-ci ne réagisse. Finalement, l'accord des parties a été concrétisé le 16 juin 2019, lorsque l'intimée a, conformément à la demande de l'appelante du 17 mai 2019, livré de la marchandise de remplacement et repris celle qui était défectueuse. C'est ainsi en violation de ses obligations contractuelles que l'appelante a résilié le contrat les 23 et 25 juillet 2019, puisqu'à cette date c'était elle qui était en demeure, et non sa partie adverse. L'appelante n'a pas établi que l'intimée avait accepté cette résiliation lors de l'entretien téléphonique du 23 juillet 2019. Il ressort au contraire de la formulation du courriel de l'appelante du 25 juillet 2019 qu'il s'agit d'une décision unilatérale de sa part. Ce caractère unilatéral est corroboré par le fait que le témoin L______</w:t>
      </w:r>
    </w:p>
    <w:p>
      <w:r>
        <w:t>- 19/24 -</w:t>
      </w:r>
    </w:p>
    <w:p>
      <w:r>
        <w:t>C/3095/2020 a pris soin de consulter son service juridique avant envoi du courrier, ce qui n'aurait eu que peu de sens si les parties étaient d'accord sur la fin du contrat. Le fait que l'appelante ait encore jugé utile de menacer l'intimée de devoir prendre en charge ses frais d'avocat en cas de contestation de cette résiliation confirme également que l'intimée n'avait pas accepté celle-ci lors de l'entretien téléphonique du 23 juillet 2019. Le témoin L______ n'a de plus pas confirmé devant le Tribunal que R______ avait valablement accepté cette résiliation au nom de l'intimée. C'est par ailleurs à tort que l'appelante reproche à l'intimée de s'être montrée de mauvaise foi lors des discussions qui ont suivi le courrier de l'intimée du 26 juillet 2019 mettant l'appelante en demeure de payer le prix convenu et de prendre livraison de la marchandise mise à sa disposition dans les cinq jours sous peine de résiliation du contrat. L'intimée n'était pas tenue d'accepter la modification unilatérale des termes contractuels que l'appelante voulait lui imposer. Rien ne l'obligeait en particulier à consentir à une nouvelle inspection de la marchandise. Dans une argumentation peu claire, l'appelante soutient qu'il convient d'interpréter les différentes déclarations de volonté des parties en application de la théorie de la confiance, avec pour résultat qu'elle serait en droit de refuser de prendre possession de la marchandise, celle-ci n'ayant pas été inspectée conformément aux modalités prévues. Elle perd cependant de vue que la volonté réelle des parties est établie conformément à ce qui a été retenu ci-dessus, à savoir que l'intimée a correctement exécuté le contrat initialement conclu et n'a pas accepté les modifications unilatérales que l'appelante voulait y apporter, de sorte qu'il n'y a pas lieu de procéder à une interprétation objective des manifestations de volonté des parties. Il résulte de ce qui précède que le Tribunal a considéré à bon droit que l'appelante n'était pas en droit de refuser de prendre livraison de la marchandise mise à sa disposition et d'en payer le prix. Le jugement querellé sera dès lors confirmé à cet égard. 4. Le Tribunal a retenu que, en l'absence de paiement plusieurs mois après la date d'exigibilité, fixée au 20 avril 2019, l'intimée était en droit de procéder à une vente de couverture au sens de l'art. 215 CO et d'exiger de la part de l'intimée le solde du prix de vente. Il a ainsi condamné l'appelante à verser à l'intimée la différence entre le prix contractuel de 5'447'000 USD et celui de la vente de couverture en 4'550'000 USD, commission de courtage déduite.</w:t>
      </w:r>
    </w:p>
    <w:p>
      <w:r>
        <w:t>- 20/24 -</w:t>
      </w:r>
    </w:p>
    <w:p>
      <w:r>
        <w:t>C/3095/2020 L'appelante fait valoir que l'intimée était de mauvaise foi car elle l'avait mise en demeure de prendre livraison de la marchandise fin août 2019 alors que celle-ci avait déjà été revendue à un tiers. Le prix de la vente de couverture était inférieur au prix du marché en août 2019, de sorte que l'intimée ne pouvait pas réclamer la différence à l'appelante. 4.1 A teneur de l'art. 214 al. 1 CO, si la chose doit n'être livrée qu'après ou contre paiement du prix et que l'acheteur soit en demeure de payer, le vendeur peut se départir du contrat sans autre formalité. Il est néanmoins tenu, s'il veut faire usage de ce droit, d'aviser immédiatement l'acheteur (al. 2). Selon l'art. 215 al. 1 CO, en matière de commerce, le vendeur a le droit de réclamer de l'acheteur en demeure de payer son prix de vente, des dommages- intérêts représentant la différence entre ce prix et celui pour lequel il a revendu la chose de bonne foi. Lorsque la vente porte sur des marchandises cotées à la bourse ou ayant un prix courant, le vendeur peut se dispenser de les revendre, et réclamer, à titre de dommages-intérêts, la différence entre le prix de vente et le cours du jour au terme fixé pour l'exécution (al. 2). Cette disposition règle le calcul du dommage dans les ventes commerciales lorsque, suite à la demeure de l'acheteur, le vendeur renonce au paiement du prix (selon l'art. 107 al. 2 ou 214 CO) et réclame la réparation de l'intérêt positif. Elle permet au vendeur de calculer son dommage par référence à une vente de couverture, qu'il s'agisse d'une vente effective ou d'une vente hypothétique. L'art. 215 CO consacre ainsi la théorie de la différence : le vendeur n'a plus à livrer la chose ni à la tenir à disposition de l'acheteur; il doit simplement imputer la valeur de celle-ci sur l'indemnité qu'il réclame (VENTURI/ ZEN-RUFINEN, op. cit., n. 1 ad art. 215 CO). Le législateur part de l'idée que le vendeur, qui ne peut obtenir de l'acheteur le paiement du prix, va revendre la chose à un tiers; il va procéder à une vente de couverture. Le dommage consiste alors en la différence entre le prix de la vente de couverture et le prix convenu pour la vente qui n'a pas été exécutée. Le calcul est donc concret. A noter que la règle part de l'idée que le prix de la vente de couverture est inférieur au prix convenu avec l'acheteur, sans quoi il n'y aurait pas de dommage (VENTURI/ ZEN-RUFINEN, op. cit., n. 5 ad art. 215 CO). En procédant à la vente de couverture, le vendeur doit non seulement tenir compte de ses propres intérêts, mais aussi de ceux de l'acheteur. Le vendeur devra donc se comporter selon les règles de la bonne foi et, en particulier, ne pas brader la chose, sous peine de voir sa prétention en dommages-intérêts réduite par le juge. Cela découle de l'obligation générale de diminuer son dommage (VENTURI/ ZEN- RUFINEN, op. cit., n. 6 et 7 ad art. 215 CO).</w:t>
      </w:r>
    </w:p>
    <w:p>
      <w:r>
        <w:t>- 21/24 -</w:t>
      </w:r>
    </w:p>
    <w:p>
      <w:r>
        <w:t>C/3095/2020 La vente de couverture doit intervenir dans un délai raisonnable dès la renonciation du vendeur au paiement du prix. Pour juger le caractère raisonnable du délai, il faut tenir compte des mesures concrètes nécessaires pour procéder à la vente de couverture. S'il tarde exagérément, le vendeur devra supporter lui-même la perte résultant d'une baisse des prix, à moins qu'il ait différé la vente de couverture avec l'accord de l'acheteur ou en raison de l'absence de demande sur le marché au moment de la renonciation au paiement (VENTURI/ ZEN-RUFINEN, op. cit., n. 9 ad art. 215 CO). Adapté surtout à la vente d'une chose certaine, l'art. 215 al. 1 CO s'applique également à la vente de choses de genre (ou à tout le moins à «la vente qui porte sur une marchandise que le vendeur possède déjà en quantités suffisantes pour satisfaire à la fois à ses obligations envers l'acheteur et à celles qui résulteraient de marchés passés simultanément avec d'autres acheteurs»). Il importe peu à cet égard que le vendeur eût (de toute façon) vendu les choses du genre convenu au tiers. Bien plus, si la vente porte sur une chose de genre, le vendeur ne perd pas son droit à être indemnisé même si le prix de revente est supérieur au prix convenu avec l'acheteur, car, même dans cette hypothèse, le vendeur perd une affaire. Le calcul du dommage ne pourra cependant se fonder sur la vente de couverture. Le dommage consistera en la différence entre le prix de revient ou d'achat par le vendeur et le prix convenu dans le contrat inexécuté (VENTURI/ZEN- RUFINEN, op. cit., n. 12 ad art. 215 CO). 4.2 En l'espèce, l'intimée a fait savoir à l'appelante le 26 juillet 2019 que, si elle ne prenait pas livraison de la marchandise dans les 5 jours, le contrat serait résilié et la F______ vendue à un tiers. L'appelante, qui ne s'est pas exécutée dans le délai imparti, devait dès lors s'attendre à ce que la marchandise soit effectivement vendue à un tiers. Elle a d'ailleurs bien compris le courrier de l'intimée dans ce sens puisque le témoin L______ a déclaré que, fin juillet/début août, l'appelante s'était adressée à un autre fournisseur pour obtenir de la F______ en lieu et place de celle qui n'avait pas été livrée par l'intimée. La seconde mise en demeure datée du 28 août 2019 n'était ainsi pas nécessaire. L'appelante n'a de plus jamais manifesté l'intention de prendre livraison de la marchandise après le 26 juillet 2019; la question de savoir si l'intimée aurait été en mesure de la lui remettre si elle l'avait fait n'est ainsi pas pertinente pour l'issue du litige. En tout état de cause, la F______ étant une chose de genre, rien ne permet de considérer que l'intimée n'aurait pas été en mesure de fournir à l'appelante la</w:t>
      </w:r>
    </w:p>
    <w:p>
      <w:r>
        <w:t>- 22/24 -</w:t>
      </w:r>
    </w:p>
    <w:p>
      <w:r>
        <w:t>C/3095/2020 quantité de F______ prévue contractuellement si celle-ci avait déféré à l'injonction de payer le prix convenu qui lui avait été signifiée le 28 août 2019. L'on ajoutera que, selon la jurisprudence, le vendeur doit veiller à procéder dans les meilleurs délais à la vente de couverture, sous peine de supporter lui-même la perte résultant d'une baisse des prix. Dans la mesure où l'intimée demandait en vain depuis avril 2019 à l'appelante de prendre possession de la marchandise, l'on ne saurait considérer comme prématurée la vente de couverture intervenue en août 2019. L'appelante affirme que le prix de la vente de couverture à laquelle l'intimée a procédé était manifestement inférieur à la valeur du marché. Elle n'a cependant pas établi la véracité de cette allégation. Aucun élément concret figurant au dossier ne permet de retenir que le prix convenu avec le tiers était bradé au sens des principes susmentionnés. Le prix auquel l'appelante allègue avoir elle-même pu acheter de la F______ n'est quant à lui pas prouvé, le document produit à cet effet par l'appelante étant un tableau établi par ses soins. Au demeurant, le prix fixé dans une unique vente ne suffit pas pour établir les prix du marché. L'appelante ne critique par ailleurs pas la date d'exigibilité du prix de vente fixée par le Tribunal au 20 avril 2019, de sorte que le calcul opéré par celui-ci doit être confirmé. 5. L'appelante fait valoir que le Tribunal l'a déboutée à tort de sa demande reconventionnelle tendant au remboursement de ses frais d'avocats avant procès engagés entre septembre 2019 et juillet 2020 en 133'746 fr. 32. Ces frais avaient été rendus nécessaires en raison du fait que l'intimée avait violé ses obligations contractuelles et s'était comportée de mauvaise foi. Les avocats de l'appelante étaient notamment intervenus pour diligenter des enquêtes complémentaires relatives à la qualité de la marchandise fournie.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