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ACJC/142/2020 vom 28. Januar 2020</w:t>
      </w:r>
    </w:p>
    <w:p>
      <w:r>
        <w:t>GE Cour de justice, 2020-01-28, FR</w:t>
      </w:r>
    </w:p>
    <w:p>
      <w:r>
        <w:rPr>
          <w:b/>
        </w:rPr>
        <w:t xml:space="preserve">Quelle: </w:t>
      </w:r>
      <w:r>
        <w:t>https://mcp.opencaselaw.ch/entscheid/ge_gerichte_ACJC_142_2020</w:t>
      </w:r>
    </w:p>
    <w:p>
      <w:r>
        <w:t>FR: GE_GERICHTE ACJC/142/2020 du 28 janvier 2020</w:t>
      </w:r>
    </w:p>
    <w:p>
      <w:r>
        <w:t>IT: GE_GERICHTE ACJC/142/2020 del 28 gennaio 2020</w:t>
      </w:r>
    </w:p>
    <w:p>
      <w:pPr>
        <w:pStyle w:val="Heading2"/>
      </w:pPr>
      <w:r>
        <w:t>Erwägungen</w:t>
      </w:r>
    </w:p>
    <w:p>
      <w:r>
        <w:rPr>
          <w:b/>
        </w:rPr>
        <w:t>E. 1</w:t>
      </w:r>
    </w:p>
    <w:p>
      <w:r>
        <w:t>L'appel est recevable contre les jugements de mesures protectrices, qui doivent être considérés comme des décisions provisionnelles au sens de l'art. 308 al. 1 let. b CPC,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10 jours (art. 314 al. 1 CPC).</w:t>
      </w:r>
    </w:p>
    <w:p>
      <w:r>
        <w:t>En l'espèce, formé en temps utile et suivant la forme prescrite par la loi (art. 130, 131, 311 al. 1 CPC) par une partie qui y a intérêt et portant sur des conclusions qui, capitalisées selon l'art. 92 al. 2 CPC, sont supérieures à 10'000 fr., l'appel dirigé contre le chiffre 5 du jugement entrepris est recevable.</w:t>
      </w:r>
    </w:p>
    <w:p>
      <w:r>
        <w:t>L'appel est en revanche irrecevable en tant qu'il vise le chiffre 8 du dispositif, dès lors qu'il ne comporte pas de motivation concernant la fixation des frais de première instance et leur répartition.</w:t>
      </w:r>
    </w:p>
    <w:p>
      <w:r>
        <w:rPr>
          <w:b/>
        </w:rPr>
        <w:t>E. 2</w:t>
      </w:r>
    </w:p>
    <w:p>
      <w:r>
        <w:t>La Cour revoit la cause avec un plein pouvoir d'examen (art. 310 CPC) et établit les faits d'office (art. 272 CPC). Sa cognition est toutefois limitée à la simple vraisemblance des faits et à un examen sommaire du droit, l'exigence de célérité étant privilégiée par rapport à celle de sécurité (ATF 127 III 474 consid. 2b/bb, JdT 2002 I 352; arrêt du Tribunal fédéral 5A_762/2013 du 27 mars 2014 consid. 2.2).</w:t>
      </w:r>
    </w:p>
    <w:p>
      <w:r>
        <w:t>Les maximes d'office et inquisitoire illimitée sont applicables aux questions concernant les enfants mineurs (art. 296 CPC).</w:t>
      </w:r>
    </w:p>
    <w:p>
      <w:r>
        <w:rPr>
          <w:b/>
        </w:rPr>
        <w:t>E. 3</w:t>
      </w:r>
    </w:p>
    <w:p>
      <w:r>
        <w:t>En application du principe de la force de chose jugée partielle instituée par l'art. 315 al. 1 CPC, la Cour ne peut revoir d'office que les dispositions du jugement entrepris qui sont remises en cause en appel. En conséquence, les chiffres 1 à 4, 6, 7, 10 et 11 du dispositif du jugement querellé, non remis en cause par les parties, sont entrés en force de chose</w:t>
      </w:r>
    </w:p>
    <w:p>
      <w:r>
        <w:t>- 7/11 -</w:t>
      </w:r>
    </w:p>
    <w:p>
      <w:r>
        <w:t>C/9324/2018 jugée. Les chiffres 8 et 9 relatif aux frais pourront encore être revus d'office en cas d'annulation de tout ou partie du jugement entrepris dans le cadre du présent appel (art. 318 al. 3 CPC).</w:t>
      </w:r>
    </w:p>
    <w:p>
      <w:r>
        <w:rPr>
          <w:b/>
        </w:rPr>
        <w:t>E. 4</w:t>
      </w:r>
    </w:p>
    <w:p>
      <w:r>
        <w:t>L'appelante a produit des pièces nouvelles en seconde instance.</w:t>
      </w:r>
    </w:p>
    <w:p>
      <w:r>
        <w:rPr>
          <w:b/>
        </w:rPr>
        <w:t>E. 4.1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Cependant, pour les questions concernant les enfants mineurs, eu égard aux maximes d'office et inquisitoire illimitée régissant la procédure, la Cour de céans admet tous les novas (ATF 144 III 349 consid. 4.2.1).</w:t>
      </w:r>
    </w:p>
    <w:p>
      <w:r>
        <w:rPr>
          <w:b/>
        </w:rPr>
        <w:t>E. 4.2</w:t>
      </w:r>
    </w:p>
    <w:p>
      <w:r>
        <w:t>En l'espèce, les pièces produites par l'appelante à l'appui de sa réplique ont toutes été établies après que le Tribunal ait gardé la cause à juger le 29 novembre 2018 et concernent la situation financière de cette dernière, de telle sorte qu'elles sont utiles à la fixation de la contribution d'entretien de l'enfant mineur des parties et sont donc recevables.</w:t>
      </w:r>
    </w:p>
    <w:p>
      <w:r>
        <w:rPr>
          <w:b/>
        </w:rPr>
        <w:t>E. 5</w:t>
      </w:r>
    </w:p>
    <w:p>
      <w:r>
        <w:t>L'intimé a sollicité, à titre préalable, dans son mémoire de réponse, la production par l'appelante de toutes pièces relatives à sa situation financière, soit ses dernières fiches de salaire ou, cas échéant, ses trois dernières attestations de chômage.</w:t>
      </w:r>
    </w:p>
    <w:p>
      <w:r>
        <w:t>L'appelante ayant produit à l'appui de sa réplique ses trois derniers décomptes de chômage, la conclusion préalable de l'intimé est par conséquent devenu sans objet.</w:t>
      </w:r>
    </w:p>
    <w:p>
      <w:r>
        <w:rPr>
          <w:b/>
        </w:rPr>
        <w:t>E. 6</w:t>
      </w:r>
    </w:p>
    <w:p>
      <w:r>
        <w:t>L'appelante conteste le montant pris en compte par le Tribunal concernant l'assurance maladie des enfants E______ et C______, le montant retenu concernant une prime trimestrielle et non mensuelle, ce qui fausse le budget de l'intimé et son solde disponible. Elle considère également que le Tribunal aurait dû appliquer la méthode du minimum vital avec répartition de l'excédent pour fixer sa propre contribution à l'entretien de son fils et conclut qu'il serait "plus raisonnable" de lui donner acte du versement par ses soins d'une contribution de 300 fr. pour l'entretien de C______.</w:t>
      </w:r>
    </w:p>
    <w:p>
      <w:r>
        <w:t>L'intimé reconnaît que le Tribunal a fait une erreur dans l'interprétation des montants des primes d'assurance maladie des enfants produites mais estime cependant que le montant de la contribution d'entretien fixé par le premier juge doit être maintenu, dès lors qu'elle est équitable, en raison du fait qu'il</w:t>
      </w:r>
    </w:p>
    <w:p>
      <w:r>
        <w:t>- 8/11 -</w:t>
      </w:r>
    </w:p>
    <w:p>
      <w:r>
        <w:t>C/9324/2018 assume dorénavant la charge de l'enfant C______ de manière exclusive, de même que celle de sa demi-sœur, et que le coût d'entretien du mineur C______ qui s'élève à 771 fr. par mois devrait, en tous les cas, être assumé par moitié par chacun des parents, de sorte qu'elle ne pourrait être fixée en- dessous de 370 fr. par mois.</w:t>
      </w:r>
    </w:p>
    <w:p>
      <w:r>
        <w:t>6.1.1 Selon l'art. 276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w:t>
      </w:r>
    </w:p>
    <w:p>
      <w:r>
        <w:t>6.1.2 L'art. 285 al. 1 CC définit les critères à prendre en compte pour calculer la contribution d'entretien que les parents doivent à l'enfant. Ces critères s'appuient toujours sur les besoins de l'enfant et sur la situation et les ressources de ses père et mère. Les éventuels revenus et autres ressources dont l'enfant dispose, doivent également être pris en considération dans le calcul (cf. art. 276 al. 3 CC; Message du Conseil fédéral du 29 novembre 2013 concernant la révision du code civil suisse (Entretien de l'enfant), FF 2014 p. 511 ss, p. 556). Les allocations familiales font partie des revenus de l'enfant et doivent être payées en sus de la contribution d'entretien lorsqu'elles sont versées à la personne tenue de pourvoir à l'entretien de l'enfant (art. 285a al. 1 CC). La loi n'impose pas de méthode de calcul de la contribution d'entretien (ATF 128 III 411 consid. 3.2.2; arrêt du Tribunal fédéral 5A_465/2016 du 19 janvier 2017 consid. 7.2.2). Sa fixation relève de l'appréciation du juge, qui jouit à cet égard d'un large pouvoir et applique les règles du droit et de l'équité (art. 4 CC; ATF 127 III 136 consid. 3a; arrêt du Tribunal fédéral 5A_465/2016 précité).</w:t>
      </w:r>
    </w:p>
    <w:p>
      <w:r>
        <w:t>Par rapport à leurs besoins objectifs, il faut traiter sur un même pied d'égalité les enfants d'un même père ou d'une même mère, le minimum vital du débirentier devant être préservé (ATF 140 III 337 consid. 4.3; 137 III 59 consid. 4.2.1 et 4.2.2).</w:t>
      </w:r>
    </w:p>
    <w:p>
      <w:r>
        <w:rPr>
          <w:b/>
        </w:rPr>
        <w:t>E. 6.2</w:t>
      </w:r>
    </w:p>
    <w:p>
      <w:r>
        <w:t>En l'espèce, les parties s'accordent en appel, tant sur les revenus nets de chacun d'eux que sur leurs charges respectives. Le revenu de l'appelante est</w:t>
      </w:r>
    </w:p>
    <w:p>
      <w:r>
        <w:t>- 9/11 -</w:t>
      </w:r>
    </w:p>
    <w:p>
      <w:r>
        <w:t>C/9324/2018 ainsi de 4'800 fr. par mois, ce que les pièces nouvellement produites en appel sont venues corroborées, tandis que celui de l'intimé est de 7'970 fr. par mois. Les charges de l'appelante, admises par les parties sont de 3'719 fr., tandis que celles de l'intimé, non contestées, s'élèvent à 3'251 fr. De même, prenant en considération l'erreur commise par le premier juge, relative au montant de la prime d'assurance-maladie de chacun des enfants, les parties s'entendent sur le montant du coût d'entretien de ces derniers. Ainsi, après rectification de ce paramètre, le coût d'entretien de E______, admis par les parties, s'élève à 957 fr. par mois, tandis que celui de C______, également admis, est de 741 fr. 40 et ce, après déduction des allocations familiales respectives des enfants, perçues et dorénavant conservées par l'intimé depuis que les deux enfants vivent auprès de lui.</w:t>
      </w:r>
    </w:p>
    <w:p>
      <w:r>
        <w:t>Les parties sont en désaccord sur le montant de la contribution à l'entretien du mineur C______, l'appelante reprochant au Tribunal de n'avoir pas fait usage de la méthode du minimum vital avec partage de l'excédent, tandis que l'intimé estime que la contribution, fixée en équité par le Tribunal, est, et demeure, en dépit de l'erreur de calcul rectifiée, conforme à leur situation respective et à la charge qui pèse sur lui d'entretien des mineurs. Les parties ne discutent pas, sur mesures protectrices de l'union conjugale, la prise en charge par B______ de l'entretien complet de l'enfant E______, fille de l'appelante, en faveur de laquelle une procédure de protection, dans le cadre de laquelle l'intimé réclame le placement de la mineure auprès de lui, est pendante devant le Tribunal de protection de l'adulte et de l'enfant. C'est ainsi que les parties estiment que le coût d'entretien de E______ de 957 fr. par mois doit s'additionner aux charges de l'intimé, ce qui sera admis compte tenu de l'accord des parties sur ce point, de sorte que l'intimé dispose d'un solde disponible de 3'762 fr. par mois (7'970 fr. – 3'251 fr. – 957 fr.), chiffre admis par les parties, tandis que celui, non contesté, de l'appelante est de 1'081 fr. par mois, avant fixation de toute contribution à l'entretien du mineur C______.</w:t>
      </w:r>
    </w:p>
    <w:p>
      <w:r>
        <w:t>La contribution à l'entretien du mineur C______ a été fixée en équité par le Tribunal, en partant de la prémisse, fausse, que le solde disponible de l'intimé s'élevait à 3'410 fr., alors qu'il est en réalité de 3'762 fr. par mois. Cette rectification du disponible de l'intimé ne modifie toutefois pas le raisonnement du premier juge qui a limité la contribution à l'entretien de C______, à verser par sa mère, en regard du solde disponible de cette dernière, avant et après fixation de la contribution. Or, ce solde disponible, retenu par le Tribunal et admis par les parties, devant le premier juge comme en appel, est quant à lui, inchangé de 1'081 fr. par mois. L'erreur commise par le premier juge réduit certes le coût d'entretien de C______ à 741 fr. 40, après déduction des allocations familiales, en lieu et place de 1'082 fr. 20 par mois, mais l'examen que le Tribunal a fait de la possibilité pour l'appelante de contribuer à l'entretien du mineur demeure inchangé. La seule différence est que le coût du</w:t>
      </w:r>
    </w:p>
    <w:p>
      <w:r>
        <w:t>- 10/11 -</w:t>
      </w:r>
    </w:p>
    <w:p>
      <w:r>
        <w:t>C/9324/2018 mineur, non couvert par la contribution d'entretien de la mère, que doit supporter le père en sus de l'entretien quotidien qu'il prodigue au mineur par les soins et l'éducation qu'il lui fournit, est moindre (341 fr. 70) que celui de 682 fr. retenu par le premier juge. Ceci ne choque toutefois pas l'équité dès lors que l'intimé fournit au mineur les soins et l'éducation dont il a besoin, non seulement pendant le temps de garde de ce dernier, mais également pendant toutes les périodes de vacances et de week-ends pendant lesquelles la mère devrait normalement assurer la prise en charge du mineur, le droit de visite de cette dernière sur son fils étant extrêmement restreint. L'intimé s'occupe également de manière exclusive de la fille mineure de l'appelante en raison des faits qui ont conduit à la condamnation de cette dernière, non seulement de manière financière, mais également en lui apportant soins et éducation au quotidien, vacances et week-ends compris, la mineure et sa mère n'ayant plus de contacts. La contribution d'entretien de 400 fr. fixée par le Tribunal laisse encore, en l'état, à l'appelante un solde disponible de 600 fr., montant qui lui permettra de contribuer à l'entretien de sa fille E______, en tous les cas partiellement, lorsque le curateur nommé par le Tribunal de protection entreprendra des démarches en ce sens. Par ailleurs, l'appelante, hormis l'erreur de calcul relevée, qui n'affecte pas sa capacité contributive à l'entretien de son fils, et encore moins son minimum vital, n'indique pas en quoi le raisonnement effectué par le Tribunal pour fixer la contribution à l'entretien du mineur C______ serait inéquitable ou arbitraire, ni en quoi le Tribunal aurait outrepassé son pouvoir d'appréciation. La seule proportion des revenus disponibles de chaque parent n'est en effet pas suffisante pour fixer de manière purement mathématique la contribution à l'entretien d'un mineur, dès lors que d'autres éléments peuvent entrer en considération, comme en l'espèce l'entretien en nature prodigué de manière exclusive par l'intimé à l'enfant C______, sans aide de l'appelante dont le droit de visite est restreint. Le Tribunal a ainsi fixé de manière équitable la contribution due par l'appelante à l'entretien de son fils C______, eu égard à l'ensemble des circonstances du cas d'espèce.</w:t>
      </w:r>
    </w:p>
    <w:p>
      <w:r>
        <w:t>Le chiffre 5 du dispositif du jugement sera ainsi confirmé.</w:t>
      </w:r>
    </w:p>
    <w:p>
      <w:r>
        <w:rPr>
          <w:b/>
        </w:rPr>
        <w:t>E. 7</w:t>
      </w:r>
    </w:p>
    <w:p>
      <w:r>
        <w:t>Les frais de la procédure d'appel seront arrêtés à 800 fr. (art. 31 et 37 RTFMC) et laissés à la charge de l'appelante qui succombe (art. 106 al. 1 CPC). Ils seront provisoirement, et dans les limites de l'art. 123 CPC, laissés à la charge de l'Etat de Genève, compte tenu du fait que l'appelante bénéficie de l'assistance judiciaire. Compte tenu de la nature familiale du litige, chaque partie supportera ses propres dépens d'appel (art. 107 al. 1 let. c CPC). * * * * *</w:t>
      </w:r>
    </w:p>
    <w:p>
      <w:r>
        <w:t>- 11/11 -</w:t>
      </w:r>
    </w:p>
    <w:p>
      <w:r>
        <w:t>C/9324/2018 PAR CES MOTIFS, La Chambre civile : A la forme : Déclare recevable l'appel interjeté le 20 décembre 2018 par A______ contre le chiffre 5 du dispositif du jugement JTPI/19252/2018 rendu le 7 décembre 2018 par le Tribunal de première instance dans la cause C/9324/2018-21. Au fond : Confirme ledit chiffre 5 du dispositif du jugement.</w:t>
      </w:r>
    </w:p>
    <w:p>
      <w:r>
        <w:t>Déboute les parties de toutes autres conclusions. Sur les frais : Arrête les frais judiciaires d'appel à 800 fr., les met à la charge de A______ et les laisse provisoirement à la charge de l'Etat de Genève, cette dernière étant au bénéfice de l'assistance judiciaire.</w:t>
      </w:r>
    </w:p>
    <w:p>
      <w:r>
        <w:t>Dit que chaque partie supportera ses propres dépens d'appel. Siégeant : Madame Jocelyne DEVILLE-CHAVANNE, présidente; Mesdames Verena PEDRAZZINI RIZZI et Nathalie LANDRY-BARTHE, juges; Madame Jessica ATHMOUNI, greffière. La présidente : Jocelyne DEVILLE-CHAVANNE</w:t>
      </w:r>
    </w:p>
    <w:p>
      <w:r>
        <w:t>La greffière : Jessica ATHMOUNI</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