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ACJC/142/2017 vom 10. Februar 2017</w:t>
      </w:r>
    </w:p>
    <w:p>
      <w:r>
        <w:t>GE Cour de justice, 2017-02-10, FR</w:t>
      </w:r>
    </w:p>
    <w:p>
      <w:r>
        <w:rPr>
          <w:b/>
        </w:rPr>
        <w:t xml:space="preserve">Quelle: </w:t>
      </w:r>
      <w:r>
        <w:t>https://mcp.opencaselaw.ch/entscheid/ge_gerichte_ACJC_142_2017</w:t>
      </w:r>
    </w:p>
    <w:p>
      <w:r>
        <w:t>FR: GE_GERICHTE ACJC/142/2017 du 10 février 2017</w:t>
      </w:r>
    </w:p>
    <w:p>
      <w:r>
        <w:t>IT: GE_GERICHTE ACJC/142/2017 del 10 febbraio 2017</w:t>
      </w:r>
    </w:p>
    <w:p>
      <w:pPr>
        <w:pStyle w:val="Heading2"/>
      </w:pPr>
      <w:r>
        <w:t>Erwägungen</w:t>
      </w:r>
    </w:p>
    <w:p>
      <w:r>
        <w:rPr>
          <w:b/>
        </w:rPr>
        <w:t>E. 4</w:t>
      </w:r>
    </w:p>
    <w:p>
      <w:r>
        <w:t>L'appel doit donc être rejeté.</w:t>
      </w:r>
    </w:p>
    <w:p>
      <w:r>
        <w:t>Au regard de l'issue de la cause, l'intégralité des frais de l'appel doivent être mis à charge de l'appelante qui succombe (art. 106 al. 1 CPC).</w:t>
      </w:r>
    </w:p>
    <w:p>
      <w:r>
        <w:t>Les frais judiciaires d'appel seront fixés à 960 fr., (art. 26 et 37 RTFMC). Ils seront compensés avec l'avance fournie par l'appelante, acquise à l'Etat de Genève (art. 111 CPC).</w:t>
      </w:r>
    </w:p>
    <w:p>
      <w:r>
        <w:t>Au vu de la valeur litigieuse de 38'912 fr., l'appelante sera en outre condamnée à verser à I.______ et aux autres intimés, deux indemnités de 2'000 fr. au titre des dépens d'appel, débours et TVA compris (art. 84, 85, 88 et 90 RTFMC; art. 25 et 26 LaCC). * * * * * *</w:t>
      </w:r>
    </w:p>
    <w:p>
      <w:r>
        <w:t>- 14/15 -</w:t>
      </w:r>
    </w:p>
    <w:p>
      <w:r>
        <w:t>C/11567/2016 PAR CES MOTIFS, La Chambre civile : A la forme : Déclare recevable l'appel interjeté par A.______ SÀRL contre l'ordonnance OTPI/511/2016 rendue le 29 septembre 2016 par le Tribunal de première instance dans la cause C/11567/2016–19 SP. Au fond : Confirme l'ordonnance entreprise. Déboute les parties de toutes autres conclusions. Sur les frais : Arrête les frais judiciaires d'appel à 960 fr. et les met à la charge de A.______ SÀRL. Compense les frais judiciaires d'appel avec l'avance de frais de même montant fournie par A.______ SÀRL, qui reste acquise à l'Etat de Genève. Condamne A.______ SÀRL à payer à B.A.______ et B.B.______, C.A.______ et C.B.______, D.A.______ et D.B.______, E.A.______ et E.B.______, F.A.______ et F.B.______, G.______ et H.______ la somme de 2'000 fr. à titre de dépens d'appel. Condamne A.______ SÀRL à payer à I.______ la somme de 2'000 fr. à titre de dépens d'appel. Siégeant : Madame Fabienne GEISINGER-MARIETHOZ, présidente, Monsieur Laurent RIEBEN, juge; Monsieur Louis PEILA, juge suppléant; Monsieur David VAZQUEZ, commis-greffier.</w:t>
      </w:r>
    </w:p>
    <w:p>
      <w:r>
        <w:t>La présidente : Fabienne GEISINGER-MARIETHOZ</w:t>
      </w:r>
    </w:p>
    <w:p>
      <w:r>
        <w:t>Le commis-greffier : David VAZQUEZ</w:t>
      </w:r>
    </w:p>
    <w:p>
      <w:r>
        <w:t>Indication des voies de recours : Conformément aux art. 72 ss de la loi fédérale sur le Tribunal fédéral du 17 juin 2005 (LTF; RS 173.110), le présent arrêt peut être porté dans les trente jours qui suivent sa</w:t>
      </w:r>
    </w:p>
    <w:p>
      <w:r>
        <w:t>- 15/15 -</w:t>
      </w:r>
    </w:p>
    <w:p>
      <w:r>
        <w:t>C/11567/2016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