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ACJC/1429/2015 vom 20. November 2015</w:t>
      </w:r>
    </w:p>
    <w:p>
      <w:r>
        <w:t>GE Cour de justice, 2015-11-20, FR</w:t>
      </w:r>
    </w:p>
    <w:p>
      <w:r>
        <w:rPr>
          <w:b/>
        </w:rPr>
        <w:t xml:space="preserve">Quelle: </w:t>
      </w:r>
      <w:r>
        <w:t>https://mcp.opencaselaw.ch/entscheid/ge_gerichte_ACJC_1429_2015</w:t>
      </w:r>
    </w:p>
    <w:p>
      <w:r>
        <w:t>FR: GE_GERICHTE ACJC/1429/2015 du 20 novembre 2015</w:t>
      </w:r>
    </w:p>
    <w:p>
      <w:r>
        <w:t>IT: GE_GERICHTE ACJC/1429/2015 del 20 novembre 2015</w:t>
      </w:r>
    </w:p>
    <w:p>
      <w:pPr>
        <w:pStyle w:val="Heading2"/>
      </w:pPr>
      <w:r>
        <w:t>Erwägungen</w:t>
      </w:r>
    </w:p>
    <w:p>
      <w:r>
        <w:rPr>
          <w:b/>
        </w:rPr>
        <w:t>E. 1.1</w:t>
      </w:r>
    </w:p>
    <w:p>
      <w:r>
        <w:t>S'agissant d'une procédure de mainlevée, seule la voie du recours est ouverte (art. 319 let. a et 309 let. b ch. 3 CPC). Selon l'art. 251 let. a CPC, la procédure</w:t>
      </w:r>
    </w:p>
    <w:p>
      <w:r>
        <w:t>- 5/10 -</w:t>
      </w:r>
    </w:p>
    <w:p>
      <w:r>
        <w:t>C/18184/2014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prévu par la loi. Il est par conséquent recevable sous cet angle.</w:t>
      </w:r>
    </w:p>
    <w:p>
      <w:r>
        <w:rPr>
          <w:b/>
        </w:rPr>
        <w:t>E. 1.2</w:t>
      </w:r>
    </w:p>
    <w:p>
      <w:r>
        <w:t>L'intimé a conclu à l'irrecevabilité du recours, soutenant que celui-ci était insuffisamment motivé.</w:t>
      </w:r>
    </w:p>
    <w:p>
      <w:r>
        <w:rPr>
          <w:b/>
        </w:rPr>
        <w:t>E. 1.2.1</w:t>
      </w:r>
    </w:p>
    <w:p>
      <w:r>
        <w:t>Pour les décisions prises en procédure sommaire, le recours, écrit et motivé, doit être introduit auprès de l'instance de recours dans les dix jours à compter de la notification de la décision motivée (art. 321 al. 1 et 2 CPC).</w:t>
      </w:r>
    </w:p>
    <w:p>
      <w:r>
        <w:t>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w:t>
      </w:r>
    </w:p>
    <w:p>
      <w:r>
        <w:rPr>
          <w:b/>
        </w:rPr>
        <w:t>E. 1.2.2</w:t>
      </w:r>
    </w:p>
    <w:p>
      <w:r>
        <w:t>En l'espèce, si le recourant reprend, en grande partie, les éléments figurant dans sa requête de mainlevée, il cite plusieurs jurisprudences et explique, pour quels motifs selon lui, le Tribunal a opéré une mauvaise application de la loi. La Cour comprend ainsi aisément qu'il est fait grief au premier juge de ne pas avoir admis sa demande et de ne pas avoir prononcé la mainlevée définitive de l'opposition, la fille de l'intimé poursuivant ses études.</w:t>
      </w:r>
    </w:p>
    <w:p>
      <w:r>
        <w:t>- 6/10 -</w:t>
      </w:r>
    </w:p>
    <w:p>
      <w:r>
        <w:t>C/18184/2014</w:t>
      </w:r>
    </w:p>
    <w:p>
      <w:r>
        <w:t>Le recours sera donc considéré suffisamment motivé. Il est ainsi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rPr>
          <w:b/>
        </w:rPr>
        <w:t>E. 1.4</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En l'espèce, le recourant a allégué, pour la première fois dans la présente procédure de recours, que C______ avait pris une année sabbatique après l'obtention de sa maturité et qu'elle n'avait, ensuite, pas repris une nouvelle formation. Ces allégués nouveaux sont irrecevables. Ils ne sont, pour le surplus, pas déterminants pour l'issue du litige, comme cela sera développé ci-après.</w:t>
      </w:r>
    </w:p>
    <w:p>
      <w:r>
        <w:rPr>
          <w:b/>
        </w:rPr>
        <w:t>E. 1.5</w:t>
      </w:r>
    </w:p>
    <w:p>
      <w:r>
        <w:t>La procédure de mainlevée est régie par la maxime des débats (art. 55 al. 1 CPC). La preuve est apportée par titre (art. 254 al. 1 CPC).</w:t>
      </w:r>
    </w:p>
    <w:p>
      <w:r>
        <w:rPr>
          <w:b/>
        </w:rPr>
        <w:t>E. 2</w:t>
      </w:r>
    </w:p>
    <w:p>
      <w:r>
        <w:t>Le recourant reproche au Tribunal de ne pas avoir prononcé la mainlevée définitive de l'opposition formée au commandement de payer.</w:t>
      </w:r>
    </w:p>
    <w:p>
      <w:r>
        <w:rPr>
          <w:b/>
        </w:rPr>
        <w:t>E. 2.1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rPr>
          <w:b/>
        </w:rPr>
        <w:t>E. 2.2</w:t>
      </w:r>
    </w:p>
    <w:p>
      <w:r>
        <w:t>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w:t>
      </w:r>
    </w:p>
    <w:p>
      <w:r>
        <w:t>- 7/10 -</w:t>
      </w:r>
    </w:p>
    <w:p>
      <w:r>
        <w:t>C/18184/2014</w:t>
      </w:r>
    </w:p>
    <w:p>
      <w:r>
        <w:rPr>
          <w:b/>
        </w:rPr>
        <w:t>E. 2.3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Selon la jurisprudence, par " extinction de la dette ", l'art. 81 al. 1 LP ne vise pas seulement le paiement, mais aussi toute autre cause de droit civil, comme, par exemple, l'accomplissement d'une condition résolutoire (ATF 124 III 501 consid. 3b et les références citées).</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t>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w:t>
      </w:r>
    </w:p>
    <w:p>
      <w:r>
        <w:rPr>
          <w:b/>
        </w:rPr>
        <w:t>E. 2.4</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du Tribunal fédéral 5A_487/2011 du 2 septembre 2011 consid. 3.1 et les références).</w:t>
      </w:r>
    </w:p>
    <w:p>
      <w:r>
        <w:t>La reconnaissance judiciaire concernant le paiement de contributions d'entretien peut être conditionnellement exécutoire (GILLIERON, Commentaire de la loi fédérale sur la poursuite pour dettes et la faillite, vol. I, 1999, n. 34 ad art. 81 LP et la référence), en ce sens qu'il soumet l'entretien au-delà de la majorité à une condition (sur les conditions, en général, de la fixation par le juge du divorce d'une telle contribution: arrêt du Tribunal fédéral 5A_808/2012 du 29 août 2013 consid. 3.2.2 et la référence). Son effet cesse lorsque disparaissent les conditions factuelles et juridiques en vertu desquelles elle a été prononcée (arrêts du Tribunal fédéral 5A_217/2012 du 9 juillet 2012 consid. 5.1 non publié aux ATF 138 III 583; 5P.82/2002 du 11 avril 2002 consid. 3b et les références). Selon la</w:t>
      </w:r>
    </w:p>
    <w:p>
      <w:r>
        <w:t>- 8/10 -</w:t>
      </w:r>
    </w:p>
    <w:p>
      <w:r>
        <w:t>C/18184/2014 jurisprudence et la doctrine, constitue une condition résolutoire (STAEHELIN, op. cit., n. 47 ad art. 80 LP; arrêt du Tribunal fédéral 5P. 356/2002 du 5 décembre 2002 consid. 1 publié in Pra 2003 no 110 p. 593) - l'achèvement de la formation dans un délai raisonnable (arrêt du Tribunal fédéral 5A_445/2012 du 2 octobre 2013 consid. 4.2), le remariage ou la rente de durée déterminée (arrêt du Tribunal fédéral du 5P.324/2005 du 22 février 2006 consid. 3.2).</w:t>
      </w:r>
    </w:p>
    <w:p>
      <w:r>
        <w:t>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124 III 501 consid. 3b; arrêt du Tribunal fédéral 5A_445/2012 du 2 octobre 2013 consid. 4.3; STAEHELIN, op. cit., n. 45 et 47 ad art. 80 LP; STÜCHELI, Die Rechtsöffnung, thèse Zurich, 2000, p. 116/117 et p. 204; cf. également l'arrêt du Tribunal fédéral 5P.324/2005 du 22 février 2006 consid. 3.2).</w:t>
      </w:r>
    </w:p>
    <w:p>
      <w:r>
        <w:t>Le jugement peut aussi prévoir une condition suspensive, telle que l'indexation d'une rente (arrêt du Tribunal fédéral 5P.82/2002 du 11 avril 2002 consid. 3b et les références citées; STAEHELIN, Kommentar zum Bundesgesetz über Schuldbetreibung und Konkurs, 1998, n. 47 ad art. 80 LP). S'agissant d'une condition suspensive, il incombe au créancier de prouver par titre sa réalisation, à moins que celle-ci ne soit reconnue sans réserve par le débiteur ou qu'elle ne soit notoire (STAEHELIN, op. cit., n. 44 s. ad art. 80 LP).</w:t>
      </w:r>
    </w:p>
    <w:p>
      <w:r>
        <w:rPr>
          <w:b/>
        </w:rPr>
        <w:t>E. 2.5</w:t>
      </w:r>
    </w:p>
    <w:p>
      <w:r>
        <w:t>Dans le cas d'espèce, par jugement du 29 octobre 2001, le Tribunal a donné acte - et condamné en tant que de besoin - à l'intimé de son engagement à verser, à titre de contribution à l'entretien de sa fille C______, le montant mensuel de 450 fr. jusqu'à sa majorité voire au-delà. Ce jugement, définitif et exécutoire, constitue en soi un titre de mainlevée définitive, ce qui n'est à juste titre pas remis en cause par les parties. Ce jugement subordonne toutefois le paiement de la pension à la condition, résolutoire, que l'enfant poursuive une formation, de sorte qu'il s'agit d'une décision conditionnellement exécutoire.</w:t>
      </w:r>
    </w:p>
    <w:p>
      <w:r>
        <w:t>Il est constant que depuis fin juin 2010, C______ a mis un terme, de son propre chef, à ses études, ce dont l'intimé a été dûment informé. Celui-ci n'a, depuis lors, plus versé de contribution à l'entretien de sa fille, qui ne suivait pas de formation jusqu'à ce qu'elle décide d'entreprendre, en octobre 2013, des études auprès de l'Ecole Hôtelière de Genève, soit durant plus de trois ans. Par conséquent, la condition fixée dans le jugement de divorce a cessé en 2010 et n'a pas pu renaître ipso facto en 2013. Il convient ainsi de retenir que l'intimé a apporté la preuve stricte de la survenance de la condition résolutoire et, partant, de l'extinction de la dette.</w:t>
      </w:r>
    </w:p>
    <w:p>
      <w:r>
        <w:t>- 9/10 -</w:t>
      </w:r>
    </w:p>
    <w:p>
      <w:r>
        <w:t>C/18184/2014</w:t>
      </w:r>
    </w:p>
    <w:p>
      <w:r>
        <w:rPr>
          <w:b/>
        </w:rPr>
        <w:t>E. 2.6</w:t>
      </w:r>
    </w:p>
    <w:p>
      <w:r>
        <w:t>C'est dès lors à bon droit que le Tribunal a rejeté la requête du recourant. Le jugement sera, par conséquent, confirmé.</w:t>
      </w:r>
    </w:p>
    <w:p>
      <w:r>
        <w:rPr>
          <w:b/>
        </w:rPr>
        <w:t>E. 3</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L'émolument de la présente décision sera fixé à 300 fr. Il sera mis à la charge du recourant, qui succombe intégralement (art. 106 al. 1 CPC) et sera compensé avec l'avance de frais du même montant opérée par lui, acquise à l'Etat de Genève (art. 111 al. 1 CPC). Le recourant versera également à l'intimé des dépens arrêtés à 1'000 fr., débours et TVA compris, au regard de l'activité déployée par le conseil de l'intimé (art. 96 et 105 al. 2 CPC; art. 85, 88 et 90 RTFMC; art. 25 et 26 LaCC).</w:t>
      </w:r>
    </w:p>
    <w:p>
      <w:r>
        <w:rPr>
          <w:b/>
        </w:rPr>
        <w:t>E. 4</w:t>
      </w:r>
    </w:p>
    <w:p>
      <w:r>
        <w:t>La valeur litigieuse des conclusions est inférieure à 30'000 fr. * * * * *</w:t>
      </w:r>
    </w:p>
    <w:p>
      <w:r>
        <w:t>- 10/10 -</w:t>
      </w:r>
    </w:p>
    <w:p>
      <w:r>
        <w:t>C/18184/2014 PAR CES MOTIFS, La Chambre civile : A la forme : Déclare recevable le recours interjeté le 14 août 2015 par l'ETAT DE GENEVE, soit pour lui le SERVICE CANTONAL D'AVANCE ET DE RECOUVREMENT DES PENSIONS ALIMENTAIRES (SCARPA) contre le jugement JTPI/8597/2015 rendu le 3 août 2015 par le Tribunal de première instance dans la cause C/18184/2014-10 SML. Au fond : Le rejette. Déboute les parties de toutes autres conclusions. Sur les frais : Arrête les frais judiciaires à 300 fr., les met à la charge de l'ETAT DE GENEVE, soit pour lui le SERVICE CANTONAL D'AVANCE ET DE RECOUVREMENT DES PENSIONS ALIMENTAIRES (SCARPA), et les compense avec l'avance de frais fournie, laquelle demeure acquise à l'Etat de Genève, soit pour lui les Services financiers du Pouvoir judiciaire. Condamne l'ETAT DE GENEVE, soit pour lui le SERVICE CANTONAL D'AVANCE ET DE RECOUVREMENT DES PENSIONS ALIMENTAIRES (SCARPA), à verser 1'000 fr. à A______ à titre de dépens du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