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ACJC/1428/2014 vom 21. November 2014</w:t>
      </w:r>
    </w:p>
    <w:p>
      <w:r>
        <w:t>GE Cour de justice, 2014-11-21, FR</w:t>
      </w:r>
    </w:p>
    <w:p>
      <w:r>
        <w:rPr>
          <w:b/>
        </w:rPr>
        <w:t xml:space="preserve">Quelle: </w:t>
      </w:r>
      <w:r>
        <w:t>https://mcp.opencaselaw.ch/entscheid/ge_gerichte_ACJC_1428_2014</w:t>
      </w:r>
    </w:p>
    <w:p>
      <w:r>
        <w:t>FR: GE_GERICHTE ACJC/1428/2014 du 21 novembre 2014</w:t>
      </w:r>
    </w:p>
    <w:p>
      <w:r>
        <w:t>IT: GE_GERICHTE ACJC/1428/2014 del 21 novembre 2014</w:t>
      </w:r>
    </w:p>
    <w:p>
      <w:pPr>
        <w:pStyle w:val="Heading2"/>
      </w:pPr>
      <w:r>
        <w:t>Erwägungen</w:t>
      </w:r>
    </w:p>
    <w:p>
      <w:r>
        <w:rPr>
          <w:b/>
        </w:rPr>
        <w:t>E. 1.1</w:t>
      </w:r>
    </w:p>
    <w:p>
      <w:r>
        <w:t>Le jugement attaqué constitue une décision finale de première instance (art. 308 al. 1 let. a CPC). La voie de l'appel est ouverte, dès lors que la valeur liti- gieuse au dernier état des conclusions de première instance est supérieure à 10'000 fr. (art. 308 al. 2 CPC). L'appel, écrit, motivé et formé dans le délai de 30 jours à compter de la notification du jugement attaqué, est recevable (art. 311 al. 1 CPC).</w:t>
      </w:r>
    </w:p>
    <w:p>
      <w:r>
        <w:rPr>
          <w:b/>
        </w:rPr>
        <w:t>E. 1.2</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w:t>
      </w:r>
    </w:p>
    <w:p>
      <w:r>
        <w:rPr>
          <w:b/>
        </w:rPr>
        <w:t>E. 2.1</w:t>
      </w:r>
    </w:p>
    <w:p>
      <w:r>
        <w:t>Les faits et les moyens de preuve nouveaux sont admissibles en appel aux conditions de l'art. 317 CPC. La Cour examine, en principe, d'office la recevabilité des faits et les moyens de preuve nouveaux en appel</w:t>
      </w:r>
    </w:p>
    <w:p>
      <w:r>
        <w:t>- 11/18 -</w:t>
      </w:r>
    </w:p>
    <w:p>
      <w:r>
        <w:t>C/111/2012 (REETZ/HILBER, Kommentar zur Schweizerischen Zivilprozessordnung [ZPO],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Il appartient au plaideur qui entend invoquer des nova improprement dits devant l'instance d'appel de démontrer qu'il a fait preuve de la diligence requise, ce qui implique notamment d'exposer précisément les raisons pour lesquelles le moyen de preuve n'a pas pu être produit en première instance. Dans le système du CPC, cette diligence suppose qu'au stade de la première instance déjà, chaque partie expose l'état de fait de manière soigneuse et complète et qu'elle amène tous les éléments propres à établir les faits jugées importants (arrêt du Tribunal fédéral 4A_334/2012 du 16 octobre 2012 consid. 3.1, in SJ 2013 I 311 et les réf. citées; ACJC/1177/2013 du 27 septembre 2013 consid. 2.1).</w:t>
      </w:r>
    </w:p>
    <w:p>
      <w:r>
        <w:rPr>
          <w:b/>
        </w:rPr>
        <w:t>E. 2.2</w:t>
      </w:r>
    </w:p>
    <w:p>
      <w:r>
        <w:t>En l'espèce, l'appelant reproche au Tribunal de ne pas avoir retenu que le 12 mai 2010 E______ avait confirmé à C______ que "les chiffres annoncés par la banque le 15 avril 2010 étaient maintenus sans changement". Il ne critique toutefois pas le raisonnement du Tribunal au sujet de l'irrecevabilité de ces faits au stade des débats principaux, conformément à l'art. 229 al. 1 CPC. Les allégations que l'appelant fait à nouveau en appel au sujet de l'existence et du contenu de l'entretien téléphonique du 12 mai 2010 entre E______ et C______ (cf. notamment allégués 8bis 1er paragraphe et 8ter de l'appel) sont irrecevables, en application de l'art. 317 al. 1 CPC. L'appelant n'explique au demeurant pas pour quelle raison celles-ci n'ont pas été faites en première instance en temps utile.</w:t>
      </w:r>
    </w:p>
    <w:p>
      <w:r>
        <w:rPr>
          <w:b/>
        </w:rPr>
        <w:t>E. 2.3</w:t>
      </w:r>
    </w:p>
    <w:p>
      <w:r>
        <w:t>et les références citées). En revanche, il incombe au débiteur d'apporter des éléments permettant de constater que la peine convenue est excessive (ATF 133 III 43 consid. 4.1). Le juge doit quoi qu'il en soit s'astreindre à une certaine réserve, parce que les parties sont en principe libres de fixer le montant de la peine conventionnelle; une intervention du juge n'est nécessaire que si la somme convenue est si élevée qu'elle dépasse toute mesure raisonnable au point de n'être plus compatible avec le</w:t>
      </w:r>
    </w:p>
    <w:p>
      <w:r>
        <w:t>- 16/18 -</w:t>
      </w:r>
    </w:p>
    <w:p>
      <w:r>
        <w:t>C/111/2012 droit et l'équité (arrêt du Tribunal fédéral 4A_656/2012 du 1er mai 2013 consid. 2.3 et les références citées). Le dommage effectivement subi n'est à lui seul pas déterminant pour dire si la peine conventionnelle est ou non excessive (ATF 133 III 43 consid. 4.1; 114 II 264 consid. 1b; 103 II 108). La peine conventionnelle joue un rôle à la fois préventif et punitif; il est donc légitime qu'elle soit fixée à un niveau de nature à dissuader le débiteur de violer son obligation contractuelle (arrêt du Tribunal fédéral 4A_656/2012 du 1er mai 2013 consid. 2.3 et la référence citée). Pour dire si une peine conventionnelle est ou non excessive, il faut l'apprécier de manière concrète au moment de la violation de l'obligation contractuelle, en tenant compte de la nature et de la durée du contrat, de la gravité de la violation et de la faute commise, de l'intérêt économique du créancier au respect de l'obligation ainsi que de la situation respective des parties (arrêt du Tribunal fédéral 4A_656/2012 du 1er mai 2013 consid. 2.3 et les références citées).</w:t>
      </w:r>
    </w:p>
    <w:p>
      <w:r>
        <w:rPr>
          <w:b/>
        </w:rPr>
        <w:t>E. 3.1</w:t>
      </w:r>
    </w:p>
    <w:p>
      <w:r>
        <w:t>L'appelant estime que la banque était liée par son offre communiquée le 15 avril 2010 et confirmée le 12 mai 2010. Si elle ne voulait pas être liée, elle devait l'indiquer à C______ le 12 mai 2010 et lui communiquer à cette occasion les montants des nouvelles indemnités. Le 30 mai 2010, l'appelant avait accepté l'offre de l'intimée. L'accord concernant les pénalités qui lui seraient facturées en cas de résiliation des prêts au 30 juin 2010 était ainsi parfait, ce qui est contesté par l'intimée.</w:t>
      </w:r>
    </w:p>
    <w:p>
      <w:r>
        <w:rPr>
          <w:b/>
        </w:rPr>
        <w:t>E. 3.1.1</w:t>
      </w:r>
    </w:p>
    <w:p>
      <w:r>
        <w:t>Un contrat est parfait lorsque les parties ont, réciproquement et d'une manière concordante, manifesté leur volonté (art. 1er al. 1 CC). Lorsque l'offre a été faite sans fixation de délai à une personne non présente, l'auteur de l'offre reste lié jusqu'au moment où il peut s'attendre à l'arrivée d'une réponse expédiée à temps et régulièrement (art. 5 al. 1 CC). L'auteur de l'offre n'est pas lié s'il a fait à</w:t>
      </w:r>
    </w:p>
    <w:p>
      <w:r>
        <w:t>- 12/18 -</w:t>
      </w:r>
    </w:p>
    <w:p>
      <w:r>
        <w:t>C/111/2012 cet égard des réserves expresses, ou si son intention de ne pas s'obliger résulte soit des circonstances, soit de la nature spéciale de l'affaire (art. 7 al. 1 CO).</w:t>
      </w:r>
    </w:p>
    <w:p>
      <w:r>
        <w:t>Lorsqu'il est amené à qualifier et à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(interprétation subjective; art. 18 al. 1 CO; ATF 135 III 410 consid. 3.2; arrêt du Tribunal fédéral 4A_533/2012 du 6 février 2013 consid. 2.3).</w:t>
      </w:r>
    </w:p>
    <w:p>
      <w:r>
        <w:t>Cette intention s'établit, le cas échéant empiriquement, sur la base d'indices (ATF 131 III 606 consid. 4.1; 127 III 444 consid. 1b), parmi lesquels figurent les circonstances survenues antérieurement, simultanément ou postérieurement à la conclusion du contrat, en particulier le comportement des parties (ATF 132 III 626 consid. 3.1; ATF 118 II 365 consid. 1 = JdT 1993 I 362; arrêts du Tribunal fédéral 4A_98/2012 du 3 juillet 2012, consid. 3.2 et du 8 novembre 1995 consid. 3a, publié in SJ 1996 p. 549; WINIGER, Commentaire romand CO I, 2ème éd., 2012, n. 34 ad art. 18 CO). Lorsque la volonté réelle des parties ne peut pas être établie ou que leurs volontés intimes divergent, le juge doit interpréter les déclarations et les comportements selon la théorie de la confiance; il doit donc rechercher comment une déclaration ou une attitude pouvait être comprise de bonne foi en fonction de l'ensemble des circonstances (interprétation dite objective; ATF 135 III 295 consid. 5.2). Sont déterminantes les circonstances qui ont précédé ou accompagné la manifestation de volonté, mais non pas les événements postérieurs (ATF 136 III 186 consid. 3.2.1; 135 III 295 consid. 5.2). Le principe de la confiance permet d'imputer à une partie le sens objectif de sa déclaration ou de son comportement, même s'il ne correspond pas à sa volonté intime (ATF 136 III 186 consid. 3.2.1; 135 III 410 consid. 3.2).</w:t>
      </w:r>
    </w:p>
    <w:p>
      <w:r>
        <w:rPr>
          <w:b/>
        </w:rPr>
        <w:t>E. 3.1.2</w:t>
      </w:r>
    </w:p>
    <w:p>
      <w:r>
        <w:t>En l'espèce, il est admis que les parties ont été liées par divers contrats de prêt, prévoyant en particulier, en cas de résiliation par le preneur de crédit durant une période de taux fixe, le versement par celui-ci à la banque d'une indemnité calculée sur la base de la différence existant entre le taux d'intérêt convenu et le taux d'intérêt applicable, au moment de la résiliation du contrat, à un placement sur les marchés monétaire ou financier d'une durée correspondant à la durée résiduelle du crédit. Il résulte des témoignages recueillis par le Tribunal que c'est selon la méthode convenue que la banque a calculé les montants communiqués le 15 avril 2010 au client. La banque a transmis ces renseignements au client par écrit avec la précision que les montants avaient été calculés le même jour, d'une part, et qu'ils étaient indicatifs sous réserve de variations des taux de refinancement, d'autre part. Il ne s'agissait donc pas d'une offre obligatoire, mais d'une information au client, intervenant à la suite d'une demande du représentant</w:t>
      </w:r>
    </w:p>
    <w:p>
      <w:r>
        <w:t>- 13/18 -</w:t>
      </w:r>
    </w:p>
    <w:p>
      <w:r>
        <w:t>C/111/2012 de celui-ci qui avait expressément invité la banque le 14 avril 2010 à effectuer des simulations. Ainsi, l'appelant ne pouvait pas, de bonne foi, ignorer que les indemnités en cas de résiliation anticipée prévues contractuellement allaient être recalculées au moment de la résiliation du contrat. L'argumentation de l'appelant ne peut pas être examinée, en tant qu'elle se fonde sur l'entretien téléphonique du 12 mai 2010 entre C______ et E______, fait nouveau irrecevable (cf. ci-dessus, consid. 2.2). En tout état, le témoin C______ s'est borné à déclarer que lors de cette conversation téléphonique, dont le témoin E______ n'avait quant à lui aucun souvenir, ce dernier lui avait indiqué que la pénalité était celle communiquée le 15 avril 2010, sans autre précision. Cet élément ne permettrait pas de retenir, au vu du texte clair du message du 15 avril 2010, que la banque avait formulé une offre ferme. En définitive, l'appelant n'a pas établi la conclusion d'un accord parfait portant sur le montant total dû par le client en cas de résiliation anticipée des contrats de prêt au 30 juin 2010. Les parties sont ainsi restées liées par la méthode de calcul convenue initialement.</w:t>
      </w:r>
    </w:p>
    <w:p>
      <w:r>
        <w:rPr>
          <w:b/>
        </w:rPr>
        <w:t>E. 3.2</w:t>
      </w:r>
    </w:p>
    <w:p>
      <w:r>
        <w:t>Par ailleurs, l'appelant reproche au Tribunal d'avoir renversé arbitrairement le fardeau de la preuve, en retenant qu'il lui appartenait d'établir que le montant des pénalités avait augmenté entre avril et juin 2010 en raison de la manipulation des taux. Pour sa part, il avait contesté l'augmentation des pénalités, ainsi qu'une différence du taux du marché pouvant justifier une modification de l'offre de la banque. Il incombait à l'intimée de prouver la réalité d'une chute des taux du marché entre le 15 avril, respectivement le 12 mai, et le 30 juin 2010. Dans la mesure où elle ne l'avait pas fait, le calcul d'augmentation de pénalités était "nul et impossible", puisqu'il était fondé sur une disposition illicite des conditions générales du contrat (art. 20 CO).</w:t>
      </w:r>
    </w:p>
    <w:p>
      <w:r>
        <w:rPr>
          <w:b/>
        </w:rPr>
        <w:t>E. 3.2.1</w:t>
      </w:r>
    </w:p>
    <w:p>
      <w:r>
        <w:t>Chaque partie doit, si la loi ne prescrit le contraire, prouver les faits qu'elle allègue pour en déduire son droit (art. 8 CC). Pour toutes les prétentions relevant du droit privé fédéral (cf. ATF 125 III 78 consid. 3b), l'art. 8 CC répartit le fardeau de la preuve (ATF 122 III 219 consid. 3c) - en l'absence de disposition spéciale contraire - et détermine, sur cette base, laquelle des parties doit assumer les conséquences de l'échec de la preuve (ATF 126 III 189 consid. 2b; 125 III 78 consid. 3b). Cette disposition ne prescrit cependant pas quelles sont les mesures probatoires qui doivent être ordonnées (cf. ATF 122 III 219 consid. 3c; 119 III 60 consid. 2c). Elle n'empêche pas le juge de refuser une mesure probatoire par une appréciation anticipée des preuves (ATF 121 V 150 consid. 5a). L'art. 8 CC ne dicte pas comment le juge peut forger sa conviction (ATF 122 III 219 consid. 3c; 119 III 60 consid. 2c; 118 II 142 consid. 3a).</w:t>
      </w:r>
    </w:p>
    <w:p>
      <w:r>
        <w:t>- 14/18 -</w:t>
      </w:r>
    </w:p>
    <w:p>
      <w:r>
        <w:t>C/111/2012 Un fait n'est établi que si le juge en est convaincu (ATF 131 III 222; 118 II 235, JdT 1994 I 331; 104 II 216).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(JEANDIN, L'administration des preuves, in Le Code de procédure civile, aspects choisis, 2011, p. 93). L'art. 310 let. b CPC permet à l'autorité d'appel de revoir librement, sur la base des preuves administrées en première instance et, le cas échéant, en appel, l'ensemble des faits et donc les éléments de fait critiqués par la partie appelante (TAPPY, Les voies de droit du nouveau Code de procédure civile, in JdT 2010 III p. 135 et 137; JEANDIN, in Code de procédure civile commenté, 2011, n. 6 ad art. 310 CPC).</w:t>
      </w:r>
    </w:p>
    <w:p>
      <w:r>
        <w:rPr>
          <w:b/>
        </w:rPr>
        <w:t>E. 3.2.2</w:t>
      </w:r>
    </w:p>
    <w:p>
      <w:r>
        <w:t>En l'espèce, les manipulations du taux LIBOR par B______SA sont admises. Devant le Tribunal, l'appelant a allégué que ces manipulations avaient eu pour conséquence qu'il avait payé des indemnités indues. Comme il se prétendait ainsi créancier, il lui incombait, comme l'a retenu le premier juge, de prouver les faits dont il soutenait déduire ses droits. A l'appui de ses allégations, l'appelant a proposé essentiellement l'audition de quatre témoins (cf. écriture intitulée "Nova" du 26 février 2013, allégués 29 et 30). Le Tribunal a refusé l'audition de deux témoins de l'appelant, ce que celui-ci ne remet pas en question en appel. Les témoignages recueillis ne permettent pas d'établir que les manipulations du taux LIBOR auraient eu une influence sur le taux d'intérêt applicable au moment de la résiliation du contrat à un placement sur les marchés monétaire ou financier et donc sur le calcul des indemnités de résiliation anticipée convenues entre les parties. Au contraire, le témoin H______, le seul à avoir été interrogé sur cette question, a déclaré que tel n'avait pas été le cas. De plus, il a indiqué que le client pouvait obtenir de la banque le calcul détaillé des indemnités. L'appelant n'a proposé comme moyens de preuve ni la production par l'intimée de ce calcul, ni, a fortiori, le contrôle de celui-ci par un expert. En définitive, le Tribunal n'a pas renversé le fardeau de la preuve. Dans la mesure où il a échoué dans l'apport de la preuve qu'il lui incombait, l'appelant ne peut pas se prévaloir de la nullité des clauses contractuelles sur l'indemnité en cas de résiliation anticipée, que ce soit pour cause d'impossibilité ou d'illicéité.</w:t>
      </w:r>
    </w:p>
    <w:p>
      <w:r>
        <w:t>- 15/18 -</w:t>
      </w:r>
    </w:p>
    <w:p>
      <w:r>
        <w:t>C/111/2012</w:t>
      </w:r>
    </w:p>
    <w:p>
      <w:r>
        <w:rPr>
          <w:b/>
        </w:rPr>
        <w:t>E. 3.3</w:t>
      </w:r>
    </w:p>
    <w:p>
      <w:r>
        <w:t>Enfin, l'appelant soutient qu'en tout état, la pénalité supplémentaire de 96'394 fr. 60 exigée par la banque devait être réduite en application de l'art. 163 al. 3 CO, compte tenu notamment des affirmations de la banque concernant le montant des pénalités, de l'impossibilité pour le client de calculer ou de vérifier ce montant et de la manipulation par la banque des taux visés dans les conditions générales des prêts.</w:t>
      </w:r>
    </w:p>
    <w:p>
      <w:r>
        <w:rPr>
          <w:b/>
        </w:rPr>
        <w:t>E. 3.3.1</w:t>
      </w:r>
    </w:p>
    <w:p>
      <w:r>
        <w:t>En cas de prêt commercial à terme fixe, les obligations de l'emprunteur consistent à payer des intérêts aux échéances prévues et à rembourser le montant prêté au terme du contrat. S'il rembourse le prêt de manière anticipée, l'emprunteur reste en principe redevable des intérêts jusqu'à la fin du contrat (arrêt du Tribunal fédéral 4A_229/2007 du 7 novembre 2007 consid. 4.1 = SJ 2008 I 167 et les références citées). En effet, l'intérêt dû par l'emprunteur ne consiste pas en des dommages-intérêts, mais constitue la prestation promise contractuellement. Dans ce cadre-là, une imputation des avantages ou un devoir du créancier de réduire le dommage sont exclus (arrêt du Tribunal fédéral 4A_229/2007 du</w:t>
      </w:r>
    </w:p>
    <w:p>
      <w:r>
        <w:rPr>
          <w:b/>
        </w:rPr>
        <w:t>E. 3.3.2</w:t>
      </w:r>
    </w:p>
    <w:p>
      <w:r>
        <w:t>En l'espèce, le but des indemnités en cas de remboursement anticipé est d'indemniser la banque de manière forfaitaire à la suite de la résiliation des contrats de prêt avant leur échéance. Par ailleurs, il résulte des développements entrepris ci-dessus, que les trois éléments sur lesquels se fonde l'appelant ne peuvent pas être retenus. Ils ne permettent ainsi pas de considérer que les peines convenues seraient excessives. En premier lieu, les indications de la banque au client au sujet du montant des pénalités n'ont été données avant la résiliation qu'à titre indicatif, avec des réserves claires. Ensuite, il incombait à l'appelant d'établir, par les moyens de preuve adéquats, que le calcul des indemnités ne serait pas conforme aux dispositions contractuelles. Enfin, l'appelant n'a pas prouvé que la manipulation du taux LIBOR aurait eu une influence sur le calcul des pénalités. L'appelant n'apporte aucun autre élément qui permettrait de retenir que les sommes convenues seraient si élevées qu'elles dépasseraient toute mesure raisonnable au point de n'être plus compatibles avec le droit et l'équité, étant rappelé que le juge doit s'astreindre à une certaine réserve. Il sied de noter que la méthode de calcul convenue en l'espèce est celle prévue usuellement par les banques suisses en matière de résiliation anticipée d'une hypothèque à taux fixe (www.bankingombudsman.ch/fr./résiliation-anticipée). C'est ainsi à juste titre que le premier juge n'a pas réduit les peines conventionnelles convenues entre les parties.</w:t>
      </w:r>
    </w:p>
    <w:p>
      <w:r>
        <w:rPr>
          <w:b/>
        </w:rPr>
        <w:t>E. 3.4</w:t>
      </w:r>
    </w:p>
    <w:p>
      <w:r>
        <w:t>L'appel sera rejeté et le jugement attaqué confirmé. 4. Les frais judiciaires d'appel seront arrêtés à 5'000 fr. en conformité des art. 17 et 35 RTFMC (valeur litigieuse de 96'394 fr. 60), compensés avec l'avance de frais versée par l'appelant (art. 111 al. 1 CPC), qui restera acquise à l'Etat de Genève, et mis à la charge de l'appelant, qui succombe (art. 106 al. 1 CPC).</w:t>
      </w:r>
    </w:p>
    <w:p>
      <w:r>
        <w:t>- 17/18 -</w:t>
      </w:r>
    </w:p>
    <w:p>
      <w:r>
        <w:t>C/111/2012</w:t>
      </w:r>
    </w:p>
    <w:p>
      <w:r>
        <w:t>Les dépens dus par l'appelant (art. 106 al. 1 CPC) seront fixés à 6'000 fr., débours et TVA compris (art. 84, 85 et 90 RTFMC). * * * * *</w:t>
      </w:r>
    </w:p>
    <w:p>
      <w:r>
        <w:t>- 18/18 -</w:t>
      </w:r>
    </w:p>
    <w:p>
      <w:r>
        <w:t>C/111/2012 PAR CES MOTIFS, La Chambre civile : A la forme : Déclare recevable l'appel interjeté par A______ le 10 avril 2014 contre le jugement JTPI/3204/2014 rendu le 6 mars 2014 par le Tribunal de première instance dans la cause C/111/2012-16. Au fond : Confirme le jugement entrepris. Déboute les parties de toutes autres conclusions. Sur les frais : Arrête les frais judiciaires d'appel à 5'000 fr., les met à la charge de A______ et les compense avec l'avance que ce dernier a effectuée, laquelle reste acquise à l'Etat de Genève. Condamne A______ à verser à B______SA la somme de 6'000 fr. à titre de dépens d'appel. Siégeant : Madame Florence KRAUSKOPF, présidente; Monsieur Laurent RIEBEN, Monsieur Ivo BUETTI,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novembre 2007 consid. 4.1 = SJ 2008 I 167 et les références citées). Pour les prêts hypothécaires à terme fixe, la pratique bancaire prévoit également souvent la possibilité pour l'emprunteur de résilier le contrat de manière anticipée contre le versement d'une prime. Une telle disposition contractuelle s'analyse comme une clause pénale exclusive ou dédit consensuel (Wandelpön) au sens de l'art. 160 al. 3 CO, dès lors qu'elle permet de résoudre le contrat moyennant le versement de la peine (arrêts du Tribunal fédéral 4A_567/2013 du 31 mars 2014 consid. 5.2.3, 4A_229/2007 du 7 novembre 2007 consid. 4.1 = SJ 2008 I 167 et les références citées). Selon l'art. 160 al. 1 CO, lorsqu'une peine a été stipulée en vue de l'inexécution ou de l'exécution imparfaite du contrat, le créancier ne peut, sauf convention contraire, demander que l'exécution ou la peine convenue. La peine est encourue même si le créancier n'a éprouvé aucun dommage (art. 161 al. 1 CO). Selon l'art. 163 al. 3 CO, le juge doit réduire les peines qu'il estime excessives. La question doit être examinée d'office (ATF 133 III 201 consid. 5.2). Peu importe donc que le débiteur ait ou non demandé une réduction de la peine conventionnelle (arrêt du Tribunal fédéral 4A_656/2012 du 1er mai 2013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