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ACJC/1427/2013 vom 2. Dezember 2013</w:t>
      </w:r>
    </w:p>
    <w:p>
      <w:r>
        <w:t>GE Cour de justice, 2013-12-02, FR</w:t>
      </w:r>
    </w:p>
    <w:p>
      <w:r>
        <w:rPr>
          <w:b/>
        </w:rPr>
        <w:t xml:space="preserve">Quelle: </w:t>
      </w:r>
      <w:r>
        <w:t>https://mcp.opencaselaw.ch/entscheid/ge_gerichte_ACJC_1427_2013</w:t>
      </w:r>
    </w:p>
    <w:p>
      <w:r>
        <w:t>FR: GE_GERICHTE ACJC/1427/2013 du 2 décembre 2013</w:t>
      </w:r>
    </w:p>
    <w:p>
      <w:r>
        <w:t>IT: GE_GERICHTE ACJC/1427/2013 del 2 dicembre 2013</w:t>
      </w:r>
    </w:p>
    <w:p>
      <w:pPr>
        <w:pStyle w:val="Heading2"/>
      </w:pPr>
      <w:r>
        <w:t>Regeste</w:t>
      </w:r>
    </w:p>
    <w:p>
      <w:r>
        <w:t>Résumé: ACTION EN LIBÉRATION DE DETTE SUITE À JUGEMENT NON MOTIVÉ DE MAINLEVÉE - DIES A QUO Le délai de vingt jours de l'article 83 al. 2 LP pour introduire l'action en libération de dette court dès réception du prononcé de première instance, à moins que l'autorité de recours n'accorde l'effet suspensif. Lorsque le juge rend une décision de mainlevée provisoire non motivée et en notifie ultérieurement les motifs (art. 239 CPC), il se justifie de fixer le dies a quo de l'action en libération de dette à la notification de la motivation de la décision.</w:t>
      </w:r>
    </w:p>
    <w:p>
      <w:pPr>
        <w:pStyle w:val="Heading2"/>
      </w:pPr>
      <w:r>
        <w:t>Volltext</w:t>
      </w:r>
    </w:p>
    <w:p>
      <w:r>
        <w:t>Résumé: ACTION EN LIBÉRATION DE DETTE SUITE À JUGEMENT NON MOTIVÉ DE MAINLEVÉE - DIES A QUO Le délai de vingt jours de l'article 83 al. 2 LP pour introduire l'action en libération de dette court dès réception du prononcé de première instance, à moins que l'autorité de recours n'accorde l'effet suspensif. Lorsque le juge rend une décision de mainlevée provisoire non motivée et en notifie ultérieurement les motifs (art. 239 CPC), il se justifie de fixer le dies a quo de l'action en libération de dette à la notification de la motivation de la décision.</w:t>
      </w:r>
    </w:p>
    <w:p>
      <w:r>
        <w:t>Descripteurs: Descripteurs: ; BAIL À LOYER ; ACTION EN LIBÉRATION DE DETTE ; DÉLAI POUR INTENTER ACTION ; MOTIVATION DE LA DÉCISION ; MAINLEVÉE PROVISOIRE</w:t>
      </w:r>
    </w:p>
    <w:p>
      <w:r>
        <w:t>Normes: Normes: CPC.239; LP.83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