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ACJC/1425/2020 vom 12. Oktober 2020</w:t>
      </w:r>
    </w:p>
    <w:p>
      <w:r>
        <w:t>GE Cour de justice, 2020-10-12, FR</w:t>
      </w:r>
    </w:p>
    <w:p>
      <w:r>
        <w:rPr>
          <w:b/>
        </w:rPr>
        <w:t xml:space="preserve">Quelle: </w:t>
      </w:r>
      <w:r>
        <w:t>https://mcp.opencaselaw.ch/entscheid/ge_gerichte_ACJC_1425_2020</w:t>
      </w:r>
    </w:p>
    <w:p>
      <w:r>
        <w:t>FR: GE_GERICHTE ACJC/1425/2020 du 12 octobre 2020</w:t>
      </w:r>
    </w:p>
    <w:p>
      <w:r>
        <w:t>IT: GE_GERICHTE ACJC/1425/2020 del 12 ottobre 2020</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- 6/10 -</w:t>
      </w:r>
    </w:p>
    <w:p>
      <w:r>
        <w:t>C/28607/2019 Lorsque la décision de première instance a été rendue en procédure sommaire, le délai pour l'introduction du recours est de dix jours (art. 321 al. 2 CPC). La procédure sommaire s'applique à la procédure de cas clair (art. 248 let. b CPC).</w:t>
      </w:r>
    </w:p>
    <w:p>
      <w:r>
        <w:rPr>
          <w:b/>
        </w:rPr>
        <w:t>E. 1.3</w:t>
      </w:r>
    </w:p>
    <w:p>
      <w:r>
        <w:t>En l'espèce, A______ s'est opposée au jugement entrepris en tant qu'il l'a condamnée à verser 23'683 fr. 10 à la bailleresse principale. La valeur litigieuse étant supérieure à 10'000 fr., la voie de l'appel est ouverte. La précitée sera ci- après désignée comme l'appelante. L'appel formé par B______ porte sur le prononcé de son évacuation. La valeur litigieuse s'élève ainsi à 19'029 fr. 60 (2'493 fr. + 206 fr. + 238 fr. + 234 fr. 60 de TVA= 3'171 fr. 60 par mois x 6), de sorte que la voie de l'appel est également ouverte. Il sera désigné comme l'appelant.</w:t>
      </w:r>
    </w:p>
    <w:p>
      <w:r>
        <w:rPr>
          <w:b/>
        </w:rPr>
        <w:t>E. 1.4</w:t>
      </w:r>
    </w:p>
    <w:p>
      <w:r>
        <w:t>La motivation est une condition de recevabilité de l'appel prévue par la loi, qui doit être examinée d'office. Si elle fait défaut, la Cour n'entre pas en matière sur l'appel (arrêts du Tribunal fédéral 4A_290/2014 du 1er septembre 2014 consid. 3.1; 5A_438/2012 du 27 août 2012 consid. 2.2; 4A_659/2011 du 7 décembre 2011 consid. 3).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Cour applique certes le droit d'office (art. 57 CPC), mais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du Tribunal fédéral 4A_258/2015 du 21 octobre 2015 consid. 2.4.3; 4A_290/2014 du 1er septembre 2014 consid. 3.1).</w:t>
      </w:r>
    </w:p>
    <w:p>
      <w:r>
        <w:rPr>
          <w:b/>
        </w:rPr>
        <w:t>E. 1.5</w:t>
      </w:r>
    </w:p>
    <w:p>
      <w:r>
        <w:t>En l'espèce, l'appelante ne critique pas la motivation du Tribunal, en tant que telle. Elle se contente d'exposer n'avoir eu aucun rapport contractuel direct avec la bailleresse, sans expliquer en quoi sa condamnation à payer le montant précité serait contraire au droit. Par ailleurs, et comme cela sera retenu ci-après, elle fait valoir de nouveaux faits et produit de nouvelles pièces, irrecevables en l'espèce. Il s'ensuit que son appel est irrecevable, même interprété avec indulgence s'agissant d'une partie comparant en personne.</w:t>
      </w:r>
    </w:p>
    <w:p>
      <w:r>
        <w:t>- 7/10 -</w:t>
      </w:r>
    </w:p>
    <w:p>
      <w:r>
        <w:t>C/28607/2019 Quant à l'appelant, il ne critique pas non plus le raisonnement des premiers juges ni ne fait ainsi état d'aucune motivation en droit qui viendrait soutenir sa position. En particulier, il ne conteste pas que le contrat de bail principal a pris fin, entraînant l'extinction du contrat de sous-location. Son appel est ainsi irrecevable. Les deux appels seraient-ils recevables qu'ils seraient infondés, pour les motifs qui vont suivre.</w:t>
      </w:r>
    </w:p>
    <w:p>
      <w:r>
        <w:rPr>
          <w:b/>
        </w:rPr>
        <w:t>E. 2</w:t>
      </w:r>
    </w:p>
    <w:p>
      <w:r>
        <w:t>L'appelante a fait valoir de nouveaux faits et a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2ème éd. 2019, n. 6 ad art. 317 CPC).</w:t>
      </w:r>
    </w:p>
    <w:p>
      <w:r>
        <w:rPr>
          <w:b/>
        </w:rPr>
        <w:t>E. 2.2</w:t>
      </w:r>
    </w:p>
    <w:p>
      <w:r>
        <w:t>En l'espèce, l'appelante a comparu à l'audience du Tribunal du 18 février 2020. A teneur du procès-verbal établi à cette occasion, elle n'a pris aucune conclusion. Elle a allégué, sans produire de pièces, avoir déposé sa candidature pour la reprise de la surface louée par les locataires principaux et payer le loyer de sous-location à B______. Elle n'a pas fait mention des faits nouvellement allégués, qui existaient déjà. Elle n'explique pas non plus pour quel motif elle aurait été empêchée de produire ses pièces devant le Tribunal. Par conséquent, les faits nouvellement allégués et les pièces nouvelles sont irrecevables.</w:t>
      </w:r>
    </w:p>
    <w:p>
      <w:r>
        <w:rPr>
          <w:b/>
        </w:rPr>
        <w:t>E. 3</w:t>
      </w:r>
    </w:p>
    <w:p>
      <w:r>
        <w:t>L'appelante conteste sa condamnation à payer la somme de 23'683 fr. 10 correspondant aux indemnités pour occupation illicite des mois d'août 2019 au 15 mars 2020.</w:t>
      </w:r>
    </w:p>
    <w:p>
      <w:r>
        <w:rPr>
          <w:b/>
        </w:rPr>
        <w:t>E. 3.1</w:t>
      </w:r>
    </w:p>
    <w:p>
      <w:r>
        <w:t>Selon la jurisprudence du Tribunal fédéral, la sous-location est un contrat par lequel le locataire cède, moyennant le paiement d'un loyer, l'usage de la chose louée à un tiers (le sous-locataire) avec le consentement du bailleur (art. 262 al. 1 CO); le bailleur ne peut refuser son consentement que dans les hypothèses visées par l'art. 262 al. 2 CO. La sous-location est un contrat de bail à part entière, distinct du bail principal. Il n'en est toutefois pas totalement indépendant. Dans un contrat de bail, le bailleur s'engage à céder l'usage de la chose (art. 253 CO),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au propriétaire. L'art. 273b al. 1 CO précise</w:t>
      </w:r>
    </w:p>
    <w:p>
      <w:r>
        <w:t>- 8/10 -</w:t>
      </w:r>
    </w:p>
    <w:p>
      <w:r>
        <w:t>C/28607/2019 d'ailleurs que la sous-location ne peut pas être prolongée au-delà du bail principal (ATF 139 III 353 consid. 2.1.2 et les références). Il découle de cette jurisprudence qu'il n'y a pas de relation contractuelle entre le propriétaire bailleur et le sous-locataire (cf. TERCIER/BIERI/CARRON, Les contrats spéciaux, 5ème éd. 2016, n. 1858 et 1865) et que le propriétaire n'a pas à attendre que le locataire résilie le contrat de sous-location en respectant des délais et termes (cf. HÜRLIMANN/KAUP, Grundfragen des Zusammenwirkens von Miete und Sachenrecht, 2008, n. 194 p. 76). Le propriétaire ne dispose que d'une action en revendication contre le sous-locataire lorsqu'il veut obtenir la libération des locaux de la part de celui-ci. Ce n'est que dans trois cas limitativement énumérés par la loi qu'un lien contractuel entre le bailleur et le sous-locataire et donc une action contractuelle du premier contre le second sont admis, à savoir en cas d'utilisation de la chose non conforme à l'usage prévu dans le bail principal (art. 262 al. 3 2ème phr. CO), pour l'exercice du droit de rétention en matière de bail commercial (art. 268 al. 2 CO) et en cas de sous-location fictive (art. 273b al. 2 CO) (cf. TERCIER/BIERI/CARRON, op. cit., n. 1865 ss). Il découle également de cette jurisprudence que la résiliation du bail principal est opposable au sous-locataire et que c'est bien à partir de l'expiration du bail principal que le propriétaire a droit à la restitution des locaux de la part du sous-locataire. Par conséquent, le propriétaire peut réclamer une indemnité au sous-locataire possesseur qui continue d'utiliser les locaux après l'expiration du bail principal en sachant que le bailleur n'entend pas lui en céder l'usage gratuitement car il est alors de mauvaise foi, en vertu de l'art. 940 CC (ATF 119 II 437 consid. 3b/cc; arrêt du Tribunal fédéral 4A_524/2018 du 8 avril 2019 consid. 4.1; DUCROT, Des usagers indésirables dans les locaux d'habitations ou commerciaux : le locataire après la fin du bail et le sous-locataire non autorisé, in Séminaire sur le droit du bail, 2006, p. 26).</w:t>
      </w:r>
    </w:p>
    <w:p>
      <w:r>
        <w:rPr>
          <w:b/>
        </w:rPr>
        <w:t>E. 3.2</w:t>
      </w:r>
    </w:p>
    <w:p>
      <w:r>
        <w:t>En l'espèce, il n'est pas contesté que l'appelante était sous-sous-locataire non autorisée et qu'elle a occupé les locaux en cause d'août 2019 au 15 mars 2020. Conformément à la jurisprudence rappelée ci-avant, l'intimée est en droit de réclamer à l'appelante une indemnité pour l'occupation. L'allégation de l'appelante selon laquelle elle aurait versé le loyer de sous-location en mains de l'appelant ne modifie pas ce qui précède, étant précisé que l'appelante n'a produit aucun titre - recevable - le démontrant.</w:t>
      </w:r>
    </w:p>
    <w:p>
      <w:r>
        <w:rPr>
          <w:b/>
        </w:rPr>
        <w:t>E. 4</w:t>
      </w:r>
    </w:p>
    <w:p>
      <w:r>
        <w:t>L'appelant conteste son évacuation.</w:t>
      </w:r>
    </w:p>
    <w:p>
      <w:r>
        <w:t>A teneur de la jurisprudence du Tribunal rappelée sous consid. 3.1 supra, la résiliation du contrat de bail principal emporte celle du contrat de sous-location. Ledit bail principal ayant pris fin le 30 novembre 2019. Depuis cette date, le contrat liant l'appelant à G______ et F______ a également pris fin.</w:t>
      </w:r>
    </w:p>
    <w:p>
      <w:r>
        <w:t>- 9/10 -</w:t>
      </w:r>
    </w:p>
    <w:p>
      <w:r>
        <w:t>C/28607/2019</w:t>
      </w:r>
    </w:p>
    <w:p>
      <w:r>
        <w:t>Il s'ensuit que c'est à bon droit que le Tribunal a prononcé l'évacuation de l'appelant des locaux en cause.</w:t>
      </w:r>
    </w:p>
    <w:p>
      <w:r>
        <w:rPr>
          <w:b/>
        </w:rPr>
        <w:t>E. 5</w:t>
      </w:r>
    </w:p>
    <w:p>
      <w:r>
        <w:t>A teneur de l'art. 22 al. 1 LaCC, il n'est pas prélevé de frais dans les causes soumises à la juridiction des baux et loyers (ATF 139 III 182 consid. 2.6). * * * * *</w:t>
      </w:r>
    </w:p>
    <w:p>
      <w:r>
        <w:t>- 10/10 -</w:t>
      </w:r>
    </w:p>
    <w:p>
      <w:r>
        <w:t>C/28607/2019 PAR CES MOTIFS, La Chambre des baux et loyers : Déclare irrecevables les appels interjetés le 3 juin 2020 par A______ et le 2 juin 2020 par B______ contre le jugement JTBL/307/2020 rendu le 13 mai 2020 par le Tribunal des baux et loyers dans la cause C/28607/2019-8-SE. Dit que la procédure est gratuite. Siégeant : Madame Nathalie LANDRY-BARTHE, présidente; Madame Sylvie DROIN, Monsieur Laurent RIEBEN, juges; Monsieur Jean-Philippe ANTHONIOZ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