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ACJC/1424/2015 vom 20. November 2015</w:t>
      </w:r>
    </w:p>
    <w:p>
      <w:r>
        <w:t>GE Cour de justice, 2015-11-20, FR</w:t>
      </w:r>
    </w:p>
    <w:p>
      <w:r>
        <w:rPr>
          <w:b/>
        </w:rPr>
        <w:t xml:space="preserve">Quelle: </w:t>
      </w:r>
      <w:r>
        <w:t>https://mcp.opencaselaw.ch/entscheid/ge_gerichte_ACJC_1424_2015</w:t>
      </w:r>
    </w:p>
    <w:p>
      <w:r>
        <w:t>FR: GE_GERICHTE ACJC/1424/2015 du 20 novembre 2015</w:t>
      </w:r>
    </w:p>
    <w:p>
      <w:r>
        <w:t>IT: GE_GERICHTE ACJC/1424/2015 del 20 novembre 2015</w:t>
      </w:r>
    </w:p>
    <w:p>
      <w:pPr>
        <w:pStyle w:val="Heading2"/>
      </w:pPr>
      <w:r>
        <w:t>Erwägungen</w:t>
      </w:r>
    </w:p>
    <w:p>
      <w:r>
        <w:rPr>
          <w:b/>
        </w:rPr>
        <w:t>E. 1</w:t>
      </w:r>
    </w:p>
    <w:p>
      <w:r>
        <w:t>Il n'y a pas lieu de revenir sur la recevabilité de l'appel et de l'appel joint, question tranchée par l'arrêt de la Cour de justice prononcé le 29 août 2014 et qui n'a pas été critiquée devant le Tribunal fédéral.</w:t>
      </w:r>
    </w:p>
    <w:p>
      <w:r>
        <w:rPr>
          <w:b/>
        </w:rPr>
        <w:t>E. 2.1</w:t>
      </w:r>
    </w:p>
    <w:p>
      <w:r>
        <w:t>L'annulation de la décision ayant mis fin à la procédure devant l'instance cantonale et le renvoi de la cause à cette instance pour nouvelle décision par le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l 4A_641/2011 du 27 janvier 2012 consid. 2.2). Dans ce cadre, l'autorité inférieure doit fonder sa nouvelle décision sur les considérants en droit de l'arrêt de renvoi. En vertu du principe de l'autorité de l'arrêt de renvoi, le juge auquel la cause est renvoyée voit ainsi sa cognition limitée par les motifs de l'arrêt de renvoi, en ce sens qu'il est lié par ce qui a été tranché définitivement par le Tribunal fédéral (ATF 133 III 201 consid. 4.2), ainsi que par les constatations de fait qui n'ont pas été critiquées devant lui; des faits nouveaux ne peuvent être pris en considération que sur les points qui ont fait l'objet du renvoi, lesquels ne peuvent être ni étendus, ni fixés sur une base juridique nouvelle (ATF 135 III 334 consid. 2 = JdT 2010 I 251; 131 III 91 consid. 5.2; arrêts du Tribunal fédéral 5A_488/2013 du 4 avril 2014 consid. 3.1; 5A_251/2008 du 6 novembre 2008 consid. 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 JdT 2010 I 251; 131 III 91 consid. 5.2; 111 II 94 consid. 2 = JdT 1985 I 581). Le renvoi pour compléter l'état de fait ne signifie pas nécessairement que l'autorité cantonale devra administrer de nouvelles preuves. Si les parties ont déjà pu apporter toutes leurs preuves sur un point de fait et que l'autorité cantonale ne s'est</w:t>
      </w:r>
    </w:p>
    <w:p>
      <w:r>
        <w:t>- 11/20 -</w:t>
      </w:r>
    </w:p>
    <w:p>
      <w:r>
        <w:t>C/15536/2012 pas déterminée à son sujet, le considérant, à tort, sans pertinence, il lui suffira d'apprécier les preuves déjà apportées (CORBOZ, in Commentaire de la LTF, 2014, n. 19 ad art. 107). L'autorité cantonale demeure en revanche libre de sa décision sur les points qui n'ont pas été tranchés par l'arrêt de renvoi ou dans la mesure où elle se fonde sur des faits complémentaires établis postérieurement à cet arrêt (arrêt du Tribunal fédéral 4A_138/2007 du 19 juin 2007 consid. 1.5). Enfin, les considérants de l'arrêt retournant la cause pour nouvelle décision à l'autorité cantonale lient aussi le Tribunal fédéral lui-même ainsi que les parties, en ce sens que ces dernières ne peuvent plus faire valoir dans un nouveau recours fédéral contre la nouvelle décision cantonale des moyens qui avaient été rejetés dans l'arrêt de renvoi (ATF 133 III 201 consid. 4.2; 125 III 421 consid. 2a).</w:t>
      </w:r>
    </w:p>
    <w:p>
      <w:r>
        <w:rPr>
          <w:b/>
        </w:rPr>
        <w:t>E. 2.2</w:t>
      </w:r>
    </w:p>
    <w:p>
      <w:r>
        <w:t>En l'occurrence, au vu de la teneur de l'arrêt de renvoi du Tribunal fédéral du 4 mars 2015, la Cour est appelée, en premier lieu, à réévaluer les besoins des enfants, si nécessaire, dans la mesure où le Tribunal fédéral a retenu qu'il ne lui appartenait pas d'évaluer si lesdits besoins augmenteraient avec l'âge, puis à fixer à nouveau les contributions d'entretien en leur faveur. Ensuite, dans le cadre de la fixation de la contribution d'entretien en faveur de l'intimée, la Cour devra établir le montant des charges lui permettant de conserver le train de vie qui était le sien avant la séparation des époux. Enfin, il appartiendra à la Cour d'apprécier la portée du montant perçu en 2013 par l'intimée à la suite d'un mandat ponctuel, portée sur laquelle elle ne s'est pas prononcée dans son précédent arrêt, et de fixer à nouveau ses revenus en conséquence, le cas échéant.</w:t>
      </w:r>
    </w:p>
    <w:p>
      <w:r>
        <w:rPr>
          <w:b/>
        </w:rPr>
        <w:t>E. 3</w:t>
      </w:r>
    </w:p>
    <w:p>
      <w:r>
        <w:t>3.1.1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(ATF 134 III 337). La contribution d'entretien doit toujours être dans un rapport raisonnable avec le niveau de vie et la capacité contributive du débirentier (arrêts du Tribunal fédéral 5A_483/2011 et</w:t>
      </w:r>
    </w:p>
    <w:p>
      <w:r>
        <w:t>- 12/20 -</w:t>
      </w:r>
    </w:p>
    <w:p>
      <w:r>
        <w:t>C/15536/2012 5A_504/2011 du 31 octobre 2011 consid. 4.1; 5A_402/2010 du 10 septembre 2010 consid. 4.2.4). En principe, les enfants doivent bénéficier du même train de vie que celui effectivement mené par leurs parents (ATF 120 II 285 consid. 3b/bb; arrêt du Tribunal fédéral 5A_248/2011 du 14 novembre 2011 consid. 4.1). Celui des parents dont la capacité financière est supérieure est par ailleurs tenu, suivant les circonstances, de subvenir à l'entier du besoin en argent si l'autre remplit son obligation essentiellement en nature (ATF 120 II 285 consid. 3a/cc; arrêt du Tribunal fédéral 5A_186/2012 du 28 juin 2012 consid. 6.2.1). En cas de situation financière particulièrement favorable, l'enfant a en principe le droit d'obtenir que ses besoins soient calculés de manière plus large et qu'il puisse satisfaire ses désirs de manière plus étendue (ATF 120 II 285 consid. 3b/bb). Toutefois,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 JdT 1993 I 162). Le montant de la contribution d'entretien ne doit pas être calculé simplement de façon linéaire d'après la capacité financière des parents, sans tenir compte de la situation concrète de l'enfant (ATF 120 II 285 consid. 3b/bb; arrêt du Tribunal fédéral 5A_402/2010 du 10 septembre 2010 consid. 4.2.4). 3.1.2 La loi n'impose pas de méthode de calcul pour chiffrer la contribution d'entretien (ATF 128 III 411 consid. 3.2.2; arrêt du Tribunal fédéral 5A_96/2012 du 18 avril 2013 consid. 5.1.2). Le juge dispose à cet égard d'un large pouvoir d'appréciation (ATF 127 III 136 consid. 3a) et prend sa décision en application des règles du droit et de l'équité (art. 4 CC; PERRIN, in Commentaire Romand, Code Civil I, 2010, n. 10 ad art. 285 CC). Pour apprécier la capacité contributive des parents et les besoins concrets de l'enfant, la jurisprudence admet, comme l'une des méthodes possibles, la méthode dite du "minimum vital": les besoins de l'enfant mineur et la capacité contributive du débirentier sont déterminés en ajoutant à leurs montants de base admis par le droit des poursuites leurs charges incompressibles respectives (loyer, assurance maladie, etc.) (ATF 137 III 59 consid. 4.2.2 = SJ 2011 I 221; 127 III 68 consid. 2b = JdT 2001 I 562). Par ailleurs, les besoins d'entretien statistiques moyens retenus dans les "Recommandations pour la fixation des contributions d'entretien des enfants" éditées par l'Office de la jeunesse du canton de Zurich (disponibles sur le site internet www.ajb.zh.ch; ci-après: tabelles zurichoises), peuvent servir de point de</w:t>
      </w:r>
    </w:p>
    <w:p>
      <w:r>
        <w:t>- 13/20 -</w:t>
      </w:r>
    </w:p>
    <w:p>
      <w:r>
        <w:t>C/15536/2012 départ pour la détermination des besoins d'un enfant dans un cas concret. Il y a toutefois lieu de les affiner en tenant compte des besoins concrets particuliers de l'enfant, ainsi que du niveau de vie et de la capacité contributive des parents (arrêts du Tribunal fédéral 5A_621/2013 du 20 novembre 2014 consid. 4.2.1; 5A_259/2012 du 14 novembre 2012 consid. 5.1; 5A_186/2012 du 28 juin 2012 consid. 6.2.1.). Ces normes se fondent sur un revenu moyen de 7'000 fr. à 7'500 fr. par mois (arrêt du Tribunal fédéral 5C.49/2006 du 24 août 2006 consid. 2.2). Des revenus supérieurs peuvent donner lieu à ajustement, une augmentation de la contribution d'entretien de 25% par rapport au coût d'entretien moyen d'un enfant pouvant être jugée comme étant adéquate (arrêts du Tribunal fédéral 5A_288/2009 du 10 septembre 2009 consid. 4.2; 5A_507/2007 du 23 avril 2008 consid. 5.3.2). Le poste "soins et éducation" ("Pflege und Erziehung") ne doit pas être pris en compte lorsque le parent gardien fournit la prestation correspondante en nature (arrêt du Tribunal fédéral 5A_690/2010 du 21 avril 2011 consid. 2.3 = JdT 2012 II 302).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du 19 décembre 2002 consid. 3.2). A cet égard, la part de deux enfants sur le loyer du logement familial peut être fixée à 30% (BASTONS BULLETTI, L'entretien après divorce: méthodes de calcul, montant, durée et limites, SJ 2007 p. 77 ss, n. 140 p. 102). Les allocations familiales doivent être retranchées du coût d'entretien de l'enfant (arrêts du Tribunal fédéral 5A_386/2012 du 23 juillet 2012 consid. 4.2.1; 5A_402/2010 du 10 septembre 2010 consid. 4.2.4; 5A_511/2010 du 4 février 2011 consid. 3).</w:t>
      </w:r>
    </w:p>
    <w:p>
      <w:r>
        <w:rPr>
          <w:b/>
        </w:rPr>
        <w:t>E. 3.2</w:t>
      </w:r>
    </w:p>
    <w:p>
      <w:r>
        <w:t>En l'espèce, l'appelant se propose de couvrir les besoins des enfants par des contributions de 1200 fr. par mois jusqu'à l'âge de 14 ans révolus puis de 1'400 fr. par mois. Il entend également prendre en charge l'écolage privé de C.______ et de D.______, étant toutefois précisé que C.______ est scolarisée gratuitement à l'ECG depuis septembre 2015.</w:t>
      </w:r>
    </w:p>
    <w:p>
      <w:r>
        <w:rPr>
          <w:b/>
        </w:rPr>
        <w:t>E. 3.2.1</w:t>
      </w:r>
    </w:p>
    <w:p>
      <w:r>
        <w:t>Tels qu'établis de manière concrète par la Cour dans le cadre de son précédent arrêt – ces montants ayant été admis sans changement par le Tribunal fédéral –, les besoins mensuels de C.______ s'élèvent à 1'425 fr. et ceux de D.______ à 1'160 fr., déduction faite des allocations familiales de 300 fr. L'allocation pour C.______ étant passée à 400 fr. le depuis le 1er mars 2015, ses besoins s'élèvent désormais à 1'325 fr.</w:t>
      </w:r>
    </w:p>
    <w:p>
      <w:r>
        <w:t>- 14/20 -</w:t>
      </w:r>
    </w:p>
    <w:p>
      <w:r>
        <w:t>C/15536/2012 A supposer qu'elle soit recevable, l'allégation de l'appelant selon laquelle les frais de garde de D.______ (261 fr. par mois de babysitting) n'ont plus lieu d'être en raison de son âge est sans fondement, puisque les montants retenus par la Cour et par le Tribunal fédéral prennent en compte les charges effectives assumées selon le choix du parent gardien. Selon les tabelles zurichoises, les besoins mensuels moyens d'un enfant de 7 à 12 ans s'élèvent à 1'690 fr. (y compris des frais de soins et d'éducation de 395 fr.), ceux d'un enfant de 13 à 18 ans à 1'860 fr. (y compris des frais de soins et d'éducation de 265 fr.). En l'espèce, les frais de soins et d'éducation devant être déduits de ces montants, alors que le loyer doit être corrigé par les montants effectifs (325 fr. par enfant), en vue de la fixation de la contribution d'entretien du parent non gardien, les coûts d'entretien ainsi corrigés s'élèvent à 1'610 fr. pour C.______ et à 1'285 fr. pour D.______. Une augmentation de la contribution à leur entretien de 25% par rapport à leurs besoins moyens – compte tenu du revenu global très confortable du débirentier au regard de la jurisprudence relative à l'utilisation des Tabelles zurichoises – correspond à des montants mensuels de, respectivement, 2'013 fr. et 1'606 fr. Enfin, après déduction des allocations familiales, les besoins de ces enfants selon ces tabelles se chiffrent à 1'713 fr. (C.______) et 1306 fr. (D.______), puis à 1'613 fr. dès le 1er mars 2015 pour C.______.</w:t>
      </w:r>
    </w:p>
    <w:p>
      <w:r>
        <w:rPr>
          <w:b/>
        </w:rPr>
        <w:t>E. 3.2.2</w:t>
      </w:r>
    </w:p>
    <w:p>
      <w:r>
        <w:t>Le Tribunal fédéral n'a pas exclu en l'espèce que la Cour prenne en compte la situation économique du débirentier (cf. consid. 4.4), mais il aussi retenu qu'il fallait parallèlement tenir compte du train de vie réellement mené durant le vie commune et de la situation concrète de l'enfant. Sous cet angle, la Cour, et avec elle le Tribunal fédéral, a constaté que le train de vie des époux durant le mariage avait d'abord été modeste et n'avait pas fondamentalement changé malgré l'importante avance d'hoirie dont l'appelant avait bénéficié en 2006. Il n'en demeure pas moins que la famille a notamment quitté l'appartement qu'elle louait pour s'installer à ______ (GE) dans une villa propriété de l'appelant. D'une manière générale par ailleurs, si la famille semble avoir mené une vie plutôt simple, l'appelant ne sera toutefois pas suivi lorsqu'il prétend qu'avec son revenu dépassant 27'000 fr. par mois, leur vie était difficile sur le plan matériel à tel point qu'il faudrait aujourd'hui renoncer à prendre en compte sa situation financière favorable existant déjà durant la vie commune. Par conséquent, la Cour fixera le montant de sa contribution à l'entretien de C.______ à 1'700 fr. jusqu'à sa majorité, voire au-delà en cas d'études sérieuses et régulières.</w:t>
      </w:r>
    </w:p>
    <w:p>
      <w:r>
        <w:t>- 15/20 -</w:t>
      </w:r>
    </w:p>
    <w:p>
      <w:r>
        <w:t>C/15536/2012 En outre, sa contribution à l'entretien de D.______ sera fixée à 1'200 fr. jusqu'à l'âge de 12 ans révolus, puis à 1'400 fr. jusqu'à l'âge de 14 ans révolus et enfin à 1'700 fr. jusqu'à la majorité, voire au-delà en cas d'études sérieuses et régulières. Ainsi, l'appelant conservera un disponible de l'ordre de 11'500 fr., amplement suffisant pour s'acquitter des frais d'écolage privé de D.______, en l'état de 1'125 fr. par mois qu'il s'est engagé à prendre en charge, ce dont il lui sera donné acte, étant rappelé que C.______ n'est plus scolarisée en école privée depuis septembre 2015. Il sera en outre souligné que ni le dies a quo au 29 août 2014 ni la quotité des montants déjà payés à cette date par l'appelant n'ont été remis en cause par ce dernier dans le cadre de son recours au Tribunal fédéral, ayant donné lieu à l'arrêt de renvoi du 4 mars 2015.</w:t>
      </w:r>
    </w:p>
    <w:p>
      <w:r>
        <w:rPr>
          <w:b/>
        </w:rPr>
        <w:t>E. 4</w:t>
      </w:r>
    </w:p>
    <w:p>
      <w:r>
        <w:t>4.1.1 Aux termes de l'art. 125 al. 1 et 2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Une contribution est due si le mariage a concrètement influencé la situation financière de l'époux crédirentier ("lebensprägend"; ATF 137 III 102 consid. 4.1.2). Si le mariage a duré au moins dix ans – période à calculer jusqu'à la date de la séparation des parties (ATF 132 III 598 consid. 9.2) – il a eu, en règle générale, une influence concrète. De même, indépendamment de sa durée, un mariage influence concrètement la situation des conjoints lorsque ceux-ci ont des enfants communs (ATF 137 III 102 consid. 4.1.2; 135 III 59 consid. 4.1). Un tel mariage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(ATF 137 III 102 consid. 4.1.2; 134 III 145 consid. 4).</w:t>
      </w:r>
    </w:p>
    <w:p>
      <w:r>
        <w:t>- 16/20 -</w:t>
      </w:r>
    </w:p>
    <w:p>
      <w:r>
        <w:t>C/15536/2012 4.1.2 Si le principe d'une contribution d'entretien post-divorce est admis, il convient de procéder en trois étapes pour en arrêter la quotité (ATF 137 III 102 consid. 4.2 et les références citées). La première de ces étapes consiste à déterminer l'entretien convenable; lorsque l'union conjugale a eu une influence concrète sur la situation financière de l'époux bénéficiaire, le principe est que le standard de vie choisi d'un commun accord doit être maintenu pour les deux parties dans la mesure où leur situation financière le permet. Il s'agit de la limite supérieure de l'entretien convenable (ATF 132 III 593 consid. 3.2).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arrêt du Tribunal fédéral 5A_290/2010 du 28 octobre 2010 consid. 3.1). Selon la jurisprudence, on ne peut cependant plus exiger d'un époux qu'il se réintègre professionnellement ou qu'il augmente son taux d'activité au-delà de 45 ans; cette règle n'est toutefois pas stricte et la limite d'âge tend à être portée à 50 ans (ATF 137 III 102 consid. 4.2.2.2 et les références citées; arrêt du Tribunal fédéral 5A_4/2011 du 9 août 2011 consid. 4.1). La capacité de pourvoir soi-même à son entretien est également susceptible d'être limitée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 du Tribunal fédéral 5A_210/2008 du 14 novembre 2008 consid. 3.2, non publié in ATF 135 III 158). Elles ne sont toutefois pas des règles strictes; leur application dépend des circonstances du cas concret (ATF 137 III 102 consid. 4.2.2.2; arrêt du Tribunal fédéral 5A_241/2010 du 9 novembre 2010 consid. 5.4.3). Enfin,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citée).</w:t>
      </w:r>
    </w:p>
    <w:p>
      <w:r>
        <w:rPr>
          <w:b/>
        </w:rPr>
        <w:t>E. 4.2</w:t>
      </w:r>
    </w:p>
    <w:p>
      <w:r>
        <w:t>En l'espèce, le principe de l'octroi d'une contribution de l'appelant à l'entretien de l'intimée a été admis, de sorte qu'il reste à la Cour à établir les charges de cette</w:t>
      </w:r>
    </w:p>
    <w:p>
      <w:r>
        <w:t>- 17/20 -</w:t>
      </w:r>
    </w:p>
    <w:p>
      <w:r>
        <w:t>C/15536/2012 dernière et sa capacité à subvenir elle-même à son entretien dans le sens des considérants de l'arrêt de renvoi.</w:t>
      </w:r>
    </w:p>
    <w:p>
      <w:r>
        <w:rPr>
          <w:b/>
        </w:rPr>
        <w:t>E. 4.2.1</w:t>
      </w:r>
    </w:p>
    <w:p>
      <w:r>
        <w:t>Dans son précédent arrêt du 29 août 2014, la Cour a établi à 3'813 fr. le montant des charges de l'intimée correspondant à son train de vie effectif durant la fin de la vie commune des parties, montant qui n'a pas été contesté devant le Tribunal fédéral. Compte tenu de la teneur de l'arrêt de renvoi, c'est ce montant qui est déterminant dans la fixation de la contribution à son entretien post-divorce.</w:t>
      </w:r>
    </w:p>
    <w:p>
      <w:r>
        <w:rPr>
          <w:b/>
        </w:rPr>
        <w:t>E. 4.2.2</w:t>
      </w:r>
    </w:p>
    <w:p>
      <w:r>
        <w:t>La Cour a retenu au bénéfice de l'intimée, dans son précédent arrêt, un revenu global de 3'365 fr. nets par mois, comprenant un salaire fixe de 2'866 fr. et un revenu supplémentaire moyen de 500 fr. au titre d'activités accessoires. Ce supplément permettait en effet d'inclure dans son revenu des activités telles que de l'enseignement, de durée variable au gré des besoins de ses élèves, ou des mandats ponctuels (430 fr. par mois en 2013, ainsi qu'un cachet unique de 5'200 fr.). Dans ce revenu, la Cour a omis de prendre en compte un montant de 4'200 fr. perçu pour une mission temporaire de médiatrice culturelle en 2013. Aujourd'hui, d'une part, il n'y a pas lieu de s'écarter du montant moyen de 500 fr. établi par la Cour dans son arrêt du 29 août 2014 au titre des revenus accessoires de l'intimée. En effet, le montant global de 4'200 fr. tiré en 2013 d'un mandat ponctuel ne modifie pas le caractère variable et aléatoire de ces revenus accessoires et ne doit en aucun cas être admis comme un revenu fixe à prendre en compte chaque année, contrairement à ce que l'appelant prétend. D'autre part, l'intimée n'a démontré ni pourquoi son revenu fixe a diminué en 2014 – ce qui ressort effectivement de ses certificats de salaire successifs – ni en quoi cette diminution serait durable pour les années à venir, comme elle l'allègue. A cet égard en outre, l'intimée ne conteste pas avoir fait mention sur internet de deux activités nouvelles, susceptibles de compenser la diminution de ses revenus. A la lumière de ces éléments, il n'y pas lieu de diminuer l'ordre de grandeur des revenus fixe et accessoires de l'intimée, qui seront confirmés à hauteur de 3'365 fr. nets par mois (2'866 fr. + 500 fr.) pour une activité à 50%. De plus, avec le Tribunal fédéral, la Cour souligne que lorsque le plus jeune de ses enfants, D.______, aura atteint l'âge de 16 ans révolus à fin mai 2016, l'intimée sera en mesure de travailler avec un taux d'activité de 75% au moins, lui procurant un revenu global de l'ordre de 5'000 fr. nets par mois ([3'365 x2] x 0,75).</w:t>
      </w:r>
    </w:p>
    <w:p>
      <w:r>
        <w:t>- 18/20 -</w:t>
      </w:r>
    </w:p>
    <w:p>
      <w:r>
        <w:t>C/15536/2012 Ses charges mensuelles étant de 3'813 fr., l'intimée peut prétendre à une contribution de l'appelant à son entretien de 450 fr. par mois (3'813 fr. – 3'365 fr. = 448 fr.) jusqu'à fin mai 2019, contribution que le solde disponible en mains de l'appelant lui permet de verser sans aucune difficulté. Enfin, il sera rappelé ici également que ni le dies a quo au 29 août 2014 ni la quotité des montants déjà payés à cette date par l'appelant n'ont été remis en cause par ce dernier dans le cadre de son recours au Tribunal fédéral, ayant donné lieu à l'arrêt de renvoi du 4 mars 2015.</w:t>
      </w:r>
    </w:p>
    <w:p>
      <w:r>
        <w:rPr>
          <w:b/>
        </w:rPr>
        <w:t>E. 5</w:t>
      </w:r>
    </w:p>
    <w:p>
      <w:r>
        <w:t>et 7 du dispositif du jugement JTPI/14076/2013 rendu le 23 octobre 2013 par le Tribunal de première instance dans la cause C/15536/2012-2. Déclare recevable l'appel joint interjeté par B.______ contre les chiffres 5 et 7 du dispositif de ce même jugement. Au fond : Annule ces chiffres 5 et 7. Cela fait, statuant à nouveau : Condamne A.______ à verser en mains de B.______, à titre de contribution à l'entretien de l'enfant C.______, par mois et d'avance, allocations familiales ou d'études non comprises, la somme 1'700 fr. jusqu'à sa majorité, voire au-delà en cas d'études sérieuses et régulières, et ce à compter du 29 août 2014. Condamne A.______ à verser en mains de B.______, à titre de contribution à l'entretien de l'enfant D.______, par mois et d'avance, allocations familiales ou d'études non comprises, les sommes de 1'200 fr. jusqu'à l'âge de 12 ans révolus, puis de 1'400 fr., de l'âge de 12 ans à l'âge de 14 ans, et enfin, de 1'700 fr. de l'âge de 14 ans à la majorité, voire au-delà en cas d'études sérieuses et régulières, et ce à compter du 29 août 2014. Donne acte à A.______ de son engagement à prendre à sa charge, en sus, les coûts de l'écolage privé de D.______. L'y condamne en tant que de besoin. Condamne A.______ à payer à B.______, à titre de contribution à son entretien, par mois et d'avance, la somme de 450 fr. jusqu'au 31 mai 2019, à compter du 29 août 2014. Déboute les parties de toutes autres conclusions. Sur les frais : Arrête les frais judiciaires d'appel et d'appel joint à 3'000 fr. et les met à la charge des parties pour moitié chacune.</w:t>
      </w:r>
    </w:p>
    <w:p>
      <w:r>
        <w:t>- 20/20 -</w:t>
      </w:r>
    </w:p>
    <w:p>
      <w:r>
        <w:t>C/15536/2012 Compense les frais judiciaires à la charge d'A.______, arrêtés à 1'500 fr., avec l'avance de frais de 1'250 fr. qu'il a versée et qui reste acquise à l'Etat de Genève. Condamne pour le surplus l'appelant à verser la somme de 250 fr. aux Services financiers du Pouvoir judiciaire, au titre du solde des frais d'appel mis à sa charge. Condamne l'intimée et appelante jointe à verser la somme de 1'500 fr. aux Services financiers du Pouvoir judiciaire, au titre de l'intégralité des frais d'appel et d'appel joint mis à sa charge.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