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ACJC/1420/2018 vom 9. Oktober 2018</w:t>
      </w:r>
    </w:p>
    <w:p>
      <w:r>
        <w:t>GE Cour de justice, 2018-10-09, FR</w:t>
      </w:r>
    </w:p>
    <w:p>
      <w:r>
        <w:rPr>
          <w:b/>
        </w:rPr>
        <w:t xml:space="preserve">Quelle: </w:t>
      </w:r>
      <w:r>
        <w:t>https://mcp.opencaselaw.ch/entscheid/ge_gerichte_ACJC_1420_2018</w:t>
      </w:r>
    </w:p>
    <w:p>
      <w:r>
        <w:t>FR: GE_GERICHTE ACJC/1420/2018 du 9 octobre 2018</w:t>
      </w:r>
    </w:p>
    <w:p>
      <w:r>
        <w:t>IT: GE_GERICHTE ACJC/1420/2018 del 9 ottobre 2018</w:t>
      </w:r>
    </w:p>
    <w:p>
      <w:pPr>
        <w:pStyle w:val="Heading2"/>
      </w:pPr>
      <w:r>
        <w:t>Erwägungen</w:t>
      </w:r>
    </w:p>
    <w:p>
      <w:r>
        <w:rPr>
          <w:b/>
        </w:rPr>
        <w:t>E. 1.1</w:t>
      </w:r>
    </w:p>
    <w:p>
      <w:r>
        <w:t>Par économie de procédure et vu leur connexité, les deux recours seront traités dans le même arrêt (cf. art. 125 CPC). Par souci de clarté, A______ et B______ seront désignés ensemble comme les recourants et séparément le premier comme le recourant et le second comme l'appelé en cause.</w:t>
      </w:r>
    </w:p>
    <w:p>
      <w:r>
        <w:rPr>
          <w:b/>
        </w:rPr>
        <w:t>E. 1.2</w:t>
      </w:r>
    </w:p>
    <w:p>
      <w:r>
        <w:t>La décision relative aux frais judiciaires et dépens ne peut être attaquée séparément que par un recours (art. 110 CPC).</w:t>
      </w:r>
    </w:p>
    <w:p>
      <w:r>
        <w:t>- 7/14 -</w:t>
      </w:r>
    </w:p>
    <w:p>
      <w:r>
        <w:t>C/18406/2013</w:t>
      </w:r>
    </w:p>
    <w:p>
      <w:r>
        <w:t>Déposés dans le délai et la forme prescrits, les deux recours sont recevables (art. 321 al. 1 CPC).</w:t>
      </w:r>
    </w:p>
    <w:p>
      <w:r>
        <w:rPr>
          <w:b/>
        </w:rPr>
        <w:t>E. 1.3</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p. 6984).</w:t>
      </w:r>
    </w:p>
    <w:p>
      <w:r>
        <w:rPr>
          <w:b/>
        </w:rPr>
        <w:t>E. 2</w:t>
      </w:r>
    </w:p>
    <w:p>
      <w:r>
        <w:t>Les recourants reprochent au Tribunal de ne pas avoir pris en considération les pièces nouvelles déposées en février 2018, à savoir les notes de frais et honoraires de leurs conseils. L'appelé en cause croit déceler dans cette omission une violation de son droit d'être entendu. A son avis, le jugement attaqué ne serait pas suffisamment motivé, dans la mesure où le Tribunal n'aurait tenu compte que du nombre de pages des écritures déposées, sans expliquer pour quels motifs les notes d'honoraires et les autres critères de fixation de dépens avaient été écartés.</w:t>
      </w:r>
    </w:p>
    <w:p>
      <w:r>
        <w:t>2.1.1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Si les conclusions en octroi de dépens ne sont pas chiffrées, les tribunaux fixent les dépens selon leur appréciation, sur la base des tarifs cantonaux (ATF 140 III 444 consid. 3.2.2).</w:t>
      </w:r>
    </w:p>
    <w:p>
      <w:r>
        <w:t>En cas de renvoi de la cause selon l'art. 318 al. 1 let. c CPC, les juges du premier degré sont liés par les considérants de la décision de renvoi (arrêt du Tribunal fédéral 4A_646/2011 du 26 février 2013 consid. 3.2. non publié in ATF 130 9 III 190).</w:t>
      </w:r>
    </w:p>
    <w:p>
      <w:r>
        <w:t>Dans le cadre fixé par l'arrêt de renvoi, la procédure applicable devant l'autorité à laquelle la cause est renvoyée détermine s'il est possible de présenter de nouveaux allégués ou de nouveaux moyens de preuve (ATF 135 III 334 consid. 2.1; arrêt du Tribunal fédéral 4A_354/2014 du 14 janvier 2015 consid. 2.1).</w:t>
      </w:r>
    </w:p>
    <w:p>
      <w:r>
        <w:t>La modification des conclusions est régie par les art. 227 et 230 CPC. Jusqu'au débats principaux, y compris lors du second échange d'écritures et aux audiences d'instruction, la demande peut être modifiée si la prétention nouvelle ou modifiée relève de la même procédure et si elle présente un lien de connexité avec la dernière prétention, ou, à défaut, si la partie adverse consent à la modification (art. 227 al. 1 CPC). Lors des débats principaux elle peut être modifiée aux mêmes conditions et à la condition supplémentaire que la prétention nouvelle ou modifiée se fonde sur des nova ou des pseudos-nova apportés à temps dans le procès au sens de l'art. 229 CPC (art. 230 al. 1 CPC; Message précité, p. 6949).</w:t>
      </w:r>
    </w:p>
    <w:p>
      <w:r>
        <w:t>- 8/14 -</w:t>
      </w:r>
    </w:p>
    <w:p>
      <w:r>
        <w:t>C/18406/2013</w:t>
      </w:r>
    </w:p>
    <w:p>
      <w:r>
        <w:t>2.1.2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t>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w:t>
      </w:r>
    </w:p>
    <w:p>
      <w:r>
        <w:rPr>
          <w:b/>
        </w:rPr>
        <w:t>E. 2.2</w:t>
      </w:r>
    </w:p>
    <w:p>
      <w:r>
        <w:t>En l'espèce, les recourants n'ont pas chiffré leurs conclusions en allocation de dépens pour l'incident d'appel en cause dans leurs écritures antérieures au 9 juin 2015, date à laquelle le Tribunal a rendu sa décision sur appel en cause. Ainsi, leurs conclusions chiffrées prises devant le Tribunal en février 2018 étaient irrecevables. Il en va de même des notes de frais et honoraires annexées auxdites déterminations. C'est ainsi à juste titre que le Tribunal a, implicitement, écarté lesdites pièces nouvelles, présentées tardivement, et a fixé selon son appréciation les dépens de l'incident d'appel en cause, en particulier le défraiement des représentants professionnels des recourants pour l'activité déployée avant le jugement du 9 juin 2015.</w:t>
      </w:r>
    </w:p>
    <w:p>
      <w:r>
        <w:t>Par ailleurs, la motivation, certes succincte, permet de comprendre que le premier juge a tenu compte de l'importance de la cause, de ses difficultés, de l'ampleur du travail et du temps employé, notamment de l'importance des diverses écritures des recourants. En tout état de cause, la Cour dispose d'un pouvoir de cognition complet sur la question litigieuse, qui relève du droit, de sorte qu'un éventuel défaut de motivation pourrait être guéri dans le cadre du présent arrêt.</w:t>
      </w:r>
    </w:p>
    <w:p>
      <w:r>
        <w:t>Les premiers griefs des recourants sont ainsi infondés.</w:t>
      </w:r>
    </w:p>
    <w:p>
      <w:r>
        <w:rPr>
          <w:b/>
        </w:rPr>
        <w:t>E. 3</w:t>
      </w:r>
    </w:p>
    <w:p>
      <w:r>
        <w:t>Les recourants reprochent au Tribunal d'avoir violé les principes applicables au calcul des dépens.</w:t>
      </w:r>
    </w:p>
    <w:p>
      <w:r>
        <w:t>- 9/14 -</w:t>
      </w:r>
    </w:p>
    <w:p>
      <w:r>
        <w:t>C/18406/2013</w:t>
      </w:r>
    </w:p>
    <w:p>
      <w:r>
        <w:t>3.1.1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w:t>
      </w:r>
    </w:p>
    <w:p>
      <w:r>
        <w:t>Pour des affaires dont la valeur litigieuse se situe au-delà de 1 million de francs et jusqu'à 4 millions de francs, le défraiement est fixé à 31'400 fr. plus 1% de la valeur litigieuse dépassant 1 million de francs (art. 85 al. 1 RTFMC).</w:t>
      </w:r>
    </w:p>
    <w:p>
      <w:r>
        <w:t>Sans préjudice de l'art. 23 LaCC, le juge peut s'écarter de plus ou moins 10% du montant calculé selon l'art. 85 RTFMC pour tenir compte de l'importance de la cause, de ses difficultés, de l'ampleur du travail et du temps employé (art. 85 al. 1 RTFMC).</w:t>
      </w:r>
    </w:p>
    <w:p>
      <w:r>
        <w:t>L'art. 23 al. 2 LaCC dispose que lorsque le procès ne se termine pas par une décision au fond, mais par un retrait du recours, un désistement, une transaction ou une décision d'irrecevabilité, le défraiement peut être réduit en conséquence.</w:t>
      </w:r>
    </w:p>
    <w:p>
      <w:r>
        <w:t>Le juge fixe les dépens d'après le dossier, en chiffres ronds, incluant la taxe sur la valeur ajoutée (art. 26 al. 1 LaCC). Toutefois, les prestations de l'avocat ne sont pas soumises à la TVA, faute d'être fournies sur le territoire suisse, lorsque le domicile du client se trouve à l'étranger (ATF 141 IV 344 consid. 4.1). Les débours nécessaires sont estimés, sauf éléments contraires, à 3% du défraiement et s'ajoutent à celui-ci (art. 25 LaCC).</w:t>
      </w:r>
    </w:p>
    <w:p>
      <w:r>
        <w:t>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t>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t>3.1.2 La procédure d'appel en cause est en deux étapes. Dans une première étape, il est statué sur sa recevabilité; ce n'est qu'ensuite, après la décision admettant la recevabilité, que la demande d'appel en cause proprement dite est introduite et</w:t>
      </w:r>
    </w:p>
    <w:p>
      <w:r>
        <w:t>- 10/14 -</w:t>
      </w:r>
    </w:p>
    <w:p>
      <w:r>
        <w:t>C/18406/2013 qu'a lieu l'échange d'écritures à son égard (arrêt du Tribunal fédéral 4A_341/2014 du 5 novembre 2014 consid. 2.3).</w:t>
      </w:r>
    </w:p>
    <w:p>
      <w:r>
        <w:t>Une décision refusant l'appel en cause est une décision finale (cf. art. 236 al. 1 CPC) partielle (ATF 134 III 379 consid. 1.1).</w:t>
      </w:r>
    </w:p>
    <w:p>
      <w:r>
        <w:t>3.2.1 En l'espèce, les intimés n'ont pas chiffré leurs conclusions dirigées contre l'appelé en cause, ce qui a d'ailleurs entraîné l'irrecevabilité de l'appel en cause. Il n'est cependant pas contesté que la valeur litigieuse de la demande principale est de 1'224'379 fr. 30. Si l'on considère que les intimés entendaient réclamer à l'appelé en cause l'intégralité de ce montant, les dépens pourraient être fixés à 33'643 fr. 80, sans tenir compte de la marge de plus ou moins 10%, de la TVA et des débours. Toutefois, le montant précité, articulé par les recourants, pourrait être pris en considération si la procédure d'appel en cause était allée jusqu'à son terme et ne s'était pas arrêtée à la première étape.</w:t>
      </w:r>
    </w:p>
    <w:p>
      <w:r>
        <w:t>Eu égard aux principes rappelés ci-dessus sous consid. 3.1.1 et 3.1.2, il y a lieu de tenir compte du fait que le procès sur appel en cause s'est terminé par une décision, finale, d'irrecevabilité, de sorte que le défraiement en principe prévu pour les affaires pécuniaires doit être réduit en considération de l'importance de la cause, de sa difficulté et de l'ampleur du travail fourni par les conseils des intéressés.</w:t>
      </w:r>
    </w:p>
    <w:p>
      <w:r>
        <w:t>3.2.2 Devant le Tribunal, l'appelé en cause a répondu à la requête d'appel en cause par une écriture de neuf pages faisant référence à certaines pièces déposées par les autres parties à la procédure. Il a par ailleurs déposé une duplique de neuf pages, laquelle n'était pas accompagné d'un chargé de pièces. Il a dû, pour ce faire, prendre connaissance de la réponse des intimés, laquelle comprenait vingt pages et était accompagnée d'un chargé de treize pièces, ainsi que d'une réplique sur appel en cause de onze pages, accompagnée de cinq pièces.</w:t>
      </w:r>
    </w:p>
    <w:p>
      <w:r>
        <w:t>Même si la valeur litigieuse était importante, la cause ne présentait pas de difficultés particulières. L'appelé en cause a fait valoir en substance qu'il était totalement étranger à la procédure, qui ne concernait que L______, ce que corroborait la garantie bancaire à l'origine du litige, dont son nom était absent, ainsi que le fait qu'aucun de ses avoirs personnels n'avait été nanti. Il y a lieu de rappeler par ailleurs que la Cour a fixé le défraiement du conseil de l'appelé en cause pour la procédure de recours concernant l'appel en cause à 2'350 fr., correspondant à 5h d'activités à 450 fr., plus 3% à titre de débours.</w:t>
      </w:r>
    </w:p>
    <w:p>
      <w:r>
        <w:t>Au vu des considérations qui précèdent, le défraiement du conseil de l'appelé en cause sera fixé à 4'700 fr. (montant arrondi) correspondant à 10h d'activités à 450 fr., plus 3% à titre de débours.</w:t>
      </w:r>
    </w:p>
    <w:p>
      <w:r>
        <w:t>- 11/14 -</w:t>
      </w:r>
    </w:p>
    <w:p>
      <w:r>
        <w:t>C/18406/2013</w:t>
      </w:r>
    </w:p>
    <w:p>
      <w:r>
        <w:t>Après renvoi, l'appelé en cause a déposé au Tribunal une détermination de quatre pages, comprenant des conclusions sur dépens et des pièces irrecevables, de sorte qu'il n'obtient pas entièrement gain de cause. Pour cette activité, il sollicite 450 fr. de dépens. Au vu de ce qui précède, les dépens dus à l'appelé en cause pour la phase de procédure ultérieure à l'arrêt de renvoi du 29 août 2017 seront fixés à 300 fr., débours compris.</w:t>
      </w:r>
    </w:p>
    <w:p>
      <w:r>
        <w:t>En définitive, le montant total dû par les intimés à l'appelé en cause sera arrêté à 5'000 fr., la TVA n'étant pas due dans la mesure où l'appelé en cause est domicilié en Tunisie.</w:t>
      </w:r>
    </w:p>
    <w:p>
      <w:r>
        <w:t>Le chiffre 3 du dispositif du jugement attaqué sera modifié en conséquence.</w:t>
      </w:r>
    </w:p>
    <w:p>
      <w:r>
        <w:t>3.2.3 Le recourant a conclu au rejet de l'appel en cause par une écriture de dix- sept pages, accompagnée de dix pièces. Il a ensuite dupliqué par une écriture de cinq pages. Pour ce faire, il a dû prendre connaissance de la réponse sur le fond et de la réplique sur appel en cause des intimés.</w:t>
      </w:r>
    </w:p>
    <w:p>
      <w:r>
        <w:t>Son conseil a ainsi déployé une activité analogue à celle du conseil de l'appelé en cause, tant avant le jugement du Tribunal du 9 juin 2015 qu'après l'arrêt de renvoi du 29 août 2017.</w:t>
      </w:r>
    </w:p>
    <w:p>
      <w:r>
        <w:t>Il se justifie ainsi d'allouer au recourant, à titre de dépens de l'incident d'appel en cause de première instance, le même montant que celui fixé par l'appelé en cause. Celui-ci sera cependant augmenté de la TVA et sera donc arrêté à 5'400 fr. (montant arrondi).</w:t>
      </w:r>
    </w:p>
    <w:p>
      <w:r>
        <w:rPr>
          <w:b/>
        </w:rPr>
        <w:t>E. 4</w:t>
      </w:r>
    </w:p>
    <w:p>
      <w:r>
        <w:t>Les frais judiciaires seront fixés à 2'640 fr. pour chacun des recours (art. 13, 17 et 38 RTFMC).</w:t>
      </w:r>
    </w:p>
    <w:p>
      <w:r>
        <w:t>Compte tenu de l'issue des procédures, les frais judiciaires de recours seront répartis à raison des ¾ à la charge du recourant concerné et de ¼ à la charge des intimés (art. 106 al. 2 CPC) et compensés avec les avances de 960 fr., respectivement 2'640 fr., versées par les recourants (art. 111 al. 1 CPC), lesquelles demeurent acquises à l'Etat de Genève.</w:t>
      </w:r>
    </w:p>
    <w:p>
      <w:r>
        <w:t>Les intimés, pris solidairement entre eux, verseront ainsi 660 fr. à l'appelé en cause et 660 fr. aux Services financiers du Pouvoir judiciaire. Le recourant A______ sera condamné à verser 1'020 fr. aux Services financiers du Pouvoir judiciaire.</w:t>
      </w:r>
    </w:p>
    <w:p>
      <w:r>
        <w:t>Le recourant A______ ne sollicite pas l'allocation de dépens pour la procédure de recours, étant rappelé que ceux-ci ne sont pas alloués d'office (ATF 139 III 334 consid. 4.2).</w:t>
      </w:r>
    </w:p>
    <w:p>
      <w:r>
        <w:t>- 12/14 -</w:t>
      </w:r>
    </w:p>
    <w:p>
      <w:r>
        <w:t>C/18406/2013</w:t>
      </w:r>
    </w:p>
    <w:p>
      <w:r>
        <w:t>L'appelé en cause sollicite, pour la procédure de recours, 500 fr. à titre de dépens. Compte tenu de l'issue de la procédure, ces dépens seront fixés à 200 fr.</w:t>
      </w:r>
    </w:p>
    <w:p>
      <w:r>
        <w:t>Les intimés ne sollicitent pas de dépens de recours.</w:t>
      </w:r>
    </w:p>
    <w:p>
      <w:r>
        <w:rPr>
          <w:b/>
        </w:rPr>
        <w:t>E. 5</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w:t>
      </w:r>
    </w:p>
    <w:p>
      <w:r>
        <w:t>La valeur litigieuse est en l'espèce inférieure à 30'000 fr., compte tenu des conclusions nouvelles prises après renvoi par le recourant et par l'appelé en cause, de sorte que seule la voie du recours constitutionnel subsidiaire est ouverte. * * * * * *</w:t>
      </w:r>
    </w:p>
    <w:p>
      <w:r>
        <w:t>- 13/14 -</w:t>
      </w:r>
    </w:p>
    <w:p>
      <w:r>
        <w:t>C/18406/2013</w:t>
      </w:r>
    </w:p>
    <w:p>
      <w:r>
        <w:t>PAR CES MOTIFS, La Chambre civile : A la forme : Déclare recevable le recours interjeté le 19 mars 2018 par A______ contre le chiffre 4 du dispositif du jugement JTPI/3354/2018 rendu le 5 mars 2018 par le Tribunal de première instance dans la cause C/18406/2013-19. Déclare recevable le recours interjeté le 11 avril 2018 par B______ contre le chiffre 3 du dispositif du même jugement. Au fond : Annule les chiffres 3 et 4 du dispositif du jugement attaqué et, statuant à nouveau sur ces points : Condamne C______, D______, E______, F______, G______, H______ et I______, solidairement entre eux, à verser à titre de dépens de première instance relatifs à l'incident d'appel en cause, 5'400 fr. à A______ et 5'000 fr. à B______. Déboute les parties de toutes autres conclusions. Sur les frais : Arrête les frais judiciaires du recours de A______ à 2'640 fr., les met à raison des ¾ à la charge de celui-ci et de ¼ à la charge de C______, D______, E______, F______, G______, H______ et I______, solidairement entre eux, et les compense avec l'avance de frais de 960 fr. effectuée, laquelle demeure acquise à l'Etat de Genève. Condamne A______ à verser 1'020 fr. aux Services financiers du Pouvoir judiciaire. Condamne C______, D______, E______, F______, G______, H______ et I______, solidairement entre eux, à verser 660 fr. aux Services financiers du Pouvoir judiciaire. Arrête les frais judiciaires du recours de B______ à 2'640 fr., les met à raison des ¾ à la charge de celui-ci et de ¼ à la charge de C______, D______, E______, F______, G______, H______ et I______, solidairement entre eux, et les compense avec l'avance de frais de 2'640 fr. effectuée, laquelle demeure acquise à l'Etat de Genève.</w:t>
      </w:r>
    </w:p>
    <w:p>
      <w:r>
        <w:t>- 14/14 -</w:t>
      </w:r>
    </w:p>
    <w:p>
      <w:r>
        <w:t>C/18406/2013 Condamne C______, D______, E______, F______, G______, H______ et I______, solidairement entre eux, à verser à B______ 660 fr. à titre de restitution des frais judiciaires du recours. Condamne C______, D______, E______, F______, G______, H______ et I______, solidairement entre eux, à verser à B______ 200 fr. à titre de dépens du recours. Siégeant : Monsieur Ivo BUETTI, président; Sylvie DROIN et Nathalie RAPP, juges; Madame Camille LESTEVEN, greffière.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