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ACJC/1420/2014 vom 27. November 2014</w:t>
      </w:r>
    </w:p>
    <w:p>
      <w:r>
        <w:t>GE Cour de justice, 2014-11-27, FR</w:t>
      </w:r>
    </w:p>
    <w:p>
      <w:r>
        <w:rPr>
          <w:b/>
        </w:rPr>
        <w:t xml:space="preserve">Quelle: </w:t>
      </w:r>
      <w:r>
        <w:t>https://mcp.opencaselaw.ch/entscheid/ge_gerichte_ACJC_1420_2014</w:t>
      </w:r>
    </w:p>
    <w:p>
      <w:r>
        <w:t>FR: GE_GERICHTE ACJC/1420/2014 du 27 novembre 2014</w:t>
      </w:r>
    </w:p>
    <w:p>
      <w:r>
        <w:t>IT: GE_GERICHTE ACJC/1420/2014 del 27 novembre 2014</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compte tenu de la quotité des contributions d'entretien contestées, la valeur litigieuse, capitalisée selon l'art. 92 al. 1 et 2 CPC, est supérieure à 10'000 fr. La voie de l'appel est donc ouverte.</w:t>
      </w:r>
    </w:p>
    <w:p>
      <w:r>
        <w:t>Interjeté dans le délai et selon la forme prescrits par la loi (art. 130, 131, 142 al. 1, 145 al. 1 let. a, 308 al. 1 let. a, 311 al. 1), l'appel est recevable.</w:t>
      </w:r>
    </w:p>
    <w:p>
      <w:r>
        <w:rPr>
          <w:b/>
        </w:rPr>
        <w:t>E. 1.2</w:t>
      </w:r>
    </w:p>
    <w:p>
      <w:r>
        <w:t>La Cour établit les faits d'office (art. 277 al. 3 CPC) et revoit la cause avec un plein pouvoir d'examen (art. 310 CPC). En ce qui concerne la fixation de la contribution d'entretien due à un enfant mineur, les maximes inquisitoires illimitée et d'office régissent la procédure, de sorte que la Cour établit les faits d'office et n'est pas liée par les conclusions des parties (art. 296 al. 1 et 3 CPC; arrêt du Tribunal fédéral 5A_229/2013 du 25 septembre 2013 consid. 4.1; ATF 128 III 411 consid. 3.2.1).</w:t>
      </w:r>
    </w:p>
    <w:p>
      <w:r>
        <w:rPr>
          <w:b/>
        </w:rPr>
        <w:t>E. 1.3</w:t>
      </w:r>
    </w:p>
    <w:p>
      <w:r>
        <w:t>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w:t>
      </w:r>
    </w:p>
    <w:p>
      <w:r>
        <w:t>- 8/16 -</w:t>
      </w:r>
    </w:p>
    <w:p>
      <w:r>
        <w:t>C/8618/2012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maximes d'office et inquisitoire illimitée n'ayant pas été tranchée à ce jour, la Cour de céans admettra tous les nova dans les procédures matrimoniales impliquant des enfants mineurs (arrêt du Tribunal fédéral 5A_22/2014 du 13 mai 2014 consid. 4.2; TREZZINI, in Commentario al Codice di diritto processuale civile svizzero [CPC], COCCHI/TREZZINI/BERNASCONI [éd.], 2011, p. 1394; TAPPY, Les voies de droit du nouveau Code de procédure civile, in JdT 2010 III p. 115 ss, 139).</w:t>
      </w:r>
    </w:p>
    <w:p>
      <w:r>
        <w:t>Par conséquent, les pièces nouvelles produites par l'appelant sont toutes recevables dans la mesure où elles sont propres à déterminer sa situation financière, données nécessaires pour statuer sur la quotité de la contribution d'entretien de l'enfant.</w:t>
      </w:r>
    </w:p>
    <w:p>
      <w:r>
        <w:rPr>
          <w:b/>
        </w:rPr>
        <w:t>E. 2</w:t>
      </w:r>
    </w:p>
    <w:p>
      <w:r>
        <w:t>L'intimée soulève l'absence de conclusion formelle relative à l'attribution du domicile conjugal dans le mémoire d'appel de l'appelant. Se pose dès lors la question de sa recevabilité.</w:t>
      </w:r>
    </w:p>
    <w:p>
      <w:r>
        <w:rPr>
          <w:b/>
        </w:rPr>
        <w:t>E. 2.1</w:t>
      </w:r>
    </w:p>
    <w:p>
      <w:r>
        <w:t>Selon l'art. 311 CPC, l'appel doit être formé par un mémoire écrit et motivé, adressé au greffe de la Cour et comporter les conclusions de l'appelant (arrêt du Tribunal fédéral 4A_587/2012 du 9 janvier 2013 consid. 2; JEANDIN, in CPC, Code de Procédure civile commenté, BOHNET/HALDY/JEANDIN/SCHWEIZER/ TAPPY [éd.] Bâle, 2011, n° 2 ad art. 311).</w:t>
      </w:r>
    </w:p>
    <w:p>
      <w:r>
        <w:t>Selon la jurisprudence relative à l'art. 311 CPC, les conclusions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Elles doivent être formulées clairement, de manière à éviter toute hésitation sur l'objet de la demande (arrêts du Tribunal fédéral 4A_587/2012 du 9 janvier 2013 consid. 2; 4P.228/2003 du 19 janvier 2004 consid. 2.2 dont la teneur reste applicable sous le CPC [JEANDIN, op.cit., n° 2 ad art. 311; TAPPY, in CPC, Code de Procédure civile commenté, BOHNET, HALDY, JEANDIN, SCHWEIZER, TAPPY [éd.] Bâle, 2011, n° 11 ad art.221.])</w:t>
      </w:r>
    </w:p>
    <w:p>
      <w:r>
        <w:t>Compte tenu du fait que l'appel ordinaire a un effet réformatoire, l'appelant ne saurait - sous peine d'irrecevabilité - se limiter à conclure à l'annulation de la décision attaquée mais devra au contraire, prendre des conclusions au fond permettant à l'instance d'appel de statuer à nouveau (JEANDIN, op. cit., n° 4 ad art. 311).</w:t>
      </w:r>
    </w:p>
    <w:p>
      <w:r>
        <w:t>- 9/16 -</w:t>
      </w:r>
    </w:p>
    <w:p>
      <w:r>
        <w:t>C/8618/2012</w:t>
      </w:r>
    </w:p>
    <w:p>
      <w:r>
        <w:t>Les conclusions des parties doivent être interprétées par le juge conformément au principe de la bonne foi (BOHNET, in CPC, Code de Procédure civile commenté, BOHNET, HALDY, JEANDIN, SCHWEIZER, TAPPY [éd.] Bâle, 2011, n° 18 ad art. 52). L'interdiction du formalisme excessif impose de ne pas se montrer trop strict dans la formulation des conclusions si, à la lecture du mémoire, on comprend clairement ce que veut le recourant, tel est en particulier le cas lorsque le but et l'objet du recours ressortent sans aucun doute des motifs invoqués (arrêt du Tribunal fédéral 5A_182/2012 du 24 septembre 2012 consid. 6.1.1).</w:t>
      </w:r>
    </w:p>
    <w:p>
      <w:r>
        <w:rPr>
          <w:b/>
        </w:rPr>
        <w:t>E. 2.2</w:t>
      </w:r>
    </w:p>
    <w:p>
      <w:r>
        <w:t>En l'espèce, dans ses écritures, l'appelant conclut à l'annulation du chiffre 11 du dispositif du jugement entrepris, à teneur duquel le premier juge a attribué à B______ la jouissance exclusive du domicile conjugal. Bien qu'il ne prenne pas de conclusion formelle en attribution dudit domicile dans son mémoire d'appel, on comprend aisément sa position. Sous les chapitres intitulés "Du domicile conjugal" dans la partie en fait et "De la violation de l'article 121 al. 1 CC" dans sa partie en droit, l'appelant développe en effet un argumentaire au terme duquel il conclut sans équivoque à ce que la jouissance du domicile conjugal lui soit attribuée, le jugement devant être réformé sur ce point. Dès lors, au vu des principes sus-rappelés, sa conclusion sur l'attribution du logement, qui figure au demeurant dans sa réplique, est suffisamment compréhensible et est, dès lors, recevable.</w:t>
      </w:r>
    </w:p>
    <w:p>
      <w:r>
        <w:rPr>
          <w:b/>
        </w:rPr>
        <w:t>E. 3</w:t>
      </w:r>
    </w:p>
    <w:p>
      <w:r>
        <w:t>L'appelant fait grief au premier juge d'avoir arbitrairement attribué le domicile conjugal à B______. Il considère que cette dernière n'y réside plus et que c'est par pure convenance administrative que l'intimée persiste à en demander l'attribution. Il fait également valoir le fait que ce logement lui permettrait d'accueillir son fils dans de bonnes conditions lors de l'exercice de son droit de visite.</w:t>
      </w:r>
    </w:p>
    <w:p>
      <w:r>
        <w:rPr>
          <w:b/>
        </w:rPr>
        <w:t>E. 3.1</w:t>
      </w:r>
    </w:p>
    <w:p>
      <w:r>
        <w:t>Aux termes de l'art. 121 al. 1 CC, lorsque la présence d'enfants ou d'autres motifs importants le justifient, le juge peut attribuer à l'un des époux les droits et les obligations qui résultent du contrat de bail portant sur le logement de la famille, pour autant que cette décision puisse raisonnablement être imposée à l'autre conjoint. Le juge doit apprécier l'intérêt de chaque conjoint et celui des enfants. C'est dans le cadre de cette pesée des intérêts qu'il examine si l'attribution du logement peut être imposée à l'autre conjoint (arrêt du Tribunal fédéral 5A_72/2008 du 13 mars 2008 consid. 2.1; GLOOR, Commentaire bâlois, 3ème éd., n° 5 et 7 ad art. 121 CC; BÜCHLER, Praxiskommentar Scheidungsrecht, n° 9 et 11 ad art. 121 CC).</w:t>
      </w:r>
    </w:p>
    <w:p>
      <w:r>
        <w:t>L'intérêt des enfants qui ont vécu auparavant dans le logement familial est prioritaire, la disposition n'exclut cependant pas que l'un des époux fasse valoir un intérêt propre. Cette prétention disparaît toutefois lorsqu'elle ne peut pas être raisonnablement imposée à l'autre, par exemple parce que le loyer est manifestement excessif compte tenu de la situation économique du demandeur.</w:t>
      </w:r>
    </w:p>
    <w:p>
      <w:r>
        <w:t>- 10/16 -</w:t>
      </w:r>
    </w:p>
    <w:p>
      <w:r>
        <w:t>C/8618/2012 Une pesée des intérêts doit ainsi intervenir dans chaque cas. Peu importe que jusqu'alors seul l'un des époux ou les deux aient été parties au contrat (Message du 15 novembre 1995 concernant la révision du code civil suisse [état civil, conclusion du mariage, divorce, droit de la filiation, dette alimentaire, asiles de famille, tutelle et courtage matrimonial], FF 1996 p. 1ss, n° 233.3, p. 99).</w:t>
      </w:r>
    </w:p>
    <w:p>
      <w:r>
        <w:t>Le juge doit ainsi procéder à une pesée des intérêts en présence afin d'apprécier celui qui est prépondérant, de façon à prononcer la mesure la plus adéquate au vu des circonstances concrètes. Il dispose à cet effet d'un large pouvoir d'appréciation (arrêt du Tribunal fédéral 4A_557/2013 du 23 décembre 2013 consid. 4.1).</w:t>
      </w:r>
    </w:p>
    <w:p>
      <w:r>
        <w:rPr>
          <w:b/>
        </w:rPr>
        <w:t>E. 3.2</w:t>
      </w:r>
    </w:p>
    <w:p>
      <w:r>
        <w:t>En l'espèce, les parties ont vécu ensemble dans l'ancien appartement conjugal jusqu'au moment de leur séparation en mars 2010. L'enfant C______ y a vécu dès sa naissance. Si les enquêtes ont permis de démontrer que l'intimée passe beaucoup de temps au domicile de son compagnon, il n'est en revanche pas établi qu'elle n'occupe plus l'ancien logement familial, pour lequel elle continue de s'acquitter du loyer. Il est, au contraire, peu probable qu'elle consacre la majeure partie de ses revenus pour payer le loyer d'un appartement qu'elle n'occuperait jamais et ce d'autant plus que ses revenus sont des plus modestes. Il n'est pas contesté qu'elle ait réintégré l'appartement à la fin de la sous-location au mois d'août 2012 et a manifesté clairement le souhait de conserver son propre domicile et de continuer d'occuper l'ancien logement familial, dans la mesure où elle n'envisage pas d'emménager chez son compagnon. Dès lors, l'enfant a un fort intérêt à conserver ce logement comme point de repère. L'appelant invoque un intérêt prépondérant au vu de sa situation financière modeste. Contrairement à ce qu'il soutient, ledit logement ne correspond pas à sa situation familiale, ni à sa situation financière, étant précisé qu'il s'agit d'un appartement de 4 pièces pour un loyer de 1'393 fr. par mois. En effet, il ne se justifie pas de lui attribuer un logement de 4 pièces alors que la garde de C______ a été confiée à l'intimée sans être remise en cause, l'appelant bénéficiant d'un droit de visite restreint à raison de deux heures par semaine qui s'exerce au Point de Rencontre. Par ailleurs, il serait encore moins approprié d'augmenter les frais de l'appelant en lui attribuant un logement plus cher que celui qu'il occupe actuellement alors même que ses capacités à contribuer à l'entretien de son fils sont limitées. Dans ce contexte, l'intérêt de l'appelant à revenir, seul, dans l'ancien logement familial n'est pas prépondérant face à l'intérêt de l'enfant, respectivement celui de sa mère qui en a la garde. Le fait qu'il était seul locataire de ce logement avant la vie commune avec l'intimée est sans pertinence.</w:t>
      </w:r>
    </w:p>
    <w:p>
      <w:r>
        <w:t>Par conséquent, le jugement sera confirmé sur ce point.</w:t>
      </w:r>
    </w:p>
    <w:p>
      <w:r>
        <w:rPr>
          <w:b/>
        </w:rPr>
        <w:t>E. 4</w:t>
      </w:r>
    </w:p>
    <w:p>
      <w:r>
        <w:t>Dans un second grief, l'appelant conteste le montant de la contribution d'entretien due à son enfant, qu'il estime trop élevé. Il reproche au premier juge d'avoir procédé à une évaluation erronée de ses revenus et de ses charges, en particulier d'avoir retenu un solde disponible supérieur à son solde effectif. Il lui fait</w:t>
      </w:r>
    </w:p>
    <w:p>
      <w:r>
        <w:t>- 11/16 -</w:t>
      </w:r>
    </w:p>
    <w:p>
      <w:r>
        <w:t>C/8618/2012 également grief d'avoir violé l'art. 285 CC, ainsi que le principe consacré par la doctrine et par la jurisprudence aux termes duquel le minimum vital du débirentier doit être garanti.</w:t>
      </w:r>
    </w:p>
    <w:p>
      <w:r>
        <w:rPr>
          <w:b/>
        </w:rPr>
        <w:t>E. 4.1</w:t>
      </w:r>
    </w:p>
    <w:p>
      <w:r>
        <w:t>Dans le cadre d'une procédure de divorce, le juge fixe la contribution à l'entretien des enfants d'après les dispositions régissant les effets de la filiation (art. 133 al. 1 CC).</w:t>
      </w:r>
    </w:p>
    <w:p>
      <w:r>
        <w:t>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(al. 2).</w:t>
      </w:r>
    </w:p>
    <w:p>
      <w:r>
        <w:t>A teneur de l'art. 285 al. 1 CC, la contribution d'entretien doit correspondre aux besoins de l'enfant ainsi qu'à la situation et aux ressources des père et mère.</w:t>
      </w:r>
    </w:p>
    <w:p>
      <w:r>
        <w:t>L'obligation d'entretien trouve sa limite dans la capacité contributive du débirentier, en ce sens que le minimum vital de celui-ci doit être préservé (arrêt du Tribunal fédéral 5A_587/2013 du 26 novembre 2013 consid. 6.1.1; ATF 135 III 66 consid. 2).</w:t>
      </w:r>
    </w:p>
    <w:p>
      <w:r>
        <w:t>S'agissant de l'obligation d'entretien d'un enfant mineur,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mineur (arrêt du Tribunal fédéral 5A_587/2013 du 26 novembre 2013 consid. 6.1.1; ATF 137 III 118 consid. 3.1 p. 121).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(arrêt du Tribunal fédéral 5A_587/2013 du 26 novembre 2013 consid. 6.1.1; ATF 128 III 4 consid. 4a).</w:t>
      </w:r>
    </w:p>
    <w:p>
      <w:r>
        <w:t>Pour imputer un revenu hypothétique, le juge doit d'abord examiner si l'on peut raisonnablement exiger d'une personne qu'elle exerce une activité lucrative ou augmente celle-ci, eu égard notamment, à sa formation, son âge et à son état de santé. Lorsqu'il tranche cette question, le juge doit préciser le type d'activité professionnelle qu'elle peut raisonnablement devoir accomplir. Ensuite, le juge doit établir si la personne a la possibilité effective d'exercer une activité ainsi déterminée et quel revenu elle peut en obtenir, compte tenu des circonstances subjectives susmentionnées, ainsi que du marché du travail (ATF 128 III 4</w:t>
      </w:r>
    </w:p>
    <w:p>
      <w:r>
        <w:t>- 12/16 -</w:t>
      </w:r>
    </w:p>
    <w:p>
      <w:r>
        <w:t>C/8618/2012 consid. 4c/bb; 126 III 10 consid. 2b). Pour arrêter le montant du salaire, le juge peut éventuellement se baser sur l'enquête suisse sur la structure des salaires, réalisée par l'Office fédéral de la statistique, ou sur d'autres sources (arrêt du Tribunal fédéral 5A_18/2011 du 6 juin 2011 consid. 3.1.1, ATF 137 III 118 consid. 3.2).</w:t>
      </w:r>
    </w:p>
    <w:p>
      <w:r>
        <w:t>4.2.1 En l'espèce, l'appelant travaille depuis le 1er février 2013 en qualité d'employé de bureau à 80% au sein de l'entreprise F______ SÀRL pour un salaire brut de 4'000 fr. par mois.</w:t>
      </w:r>
    </w:p>
    <w:p>
      <w:r>
        <w:t>Le premier juge a retenu un revenu mensuel net de 3'890 fr. correspondant aux premières fiches de salaire de l'appelant (3'590 fr. nets x 13 / 12). Or, selon son contrat de travail, il n'a pas été immédiatement affilié à la caisse de prévoyance professionnelle mais seulement après les trois mois d'essai (art. 10), période durant laquelle la déduction LPP ne lui a pas été prélevée. Ainsi, son revenu mensuel net correspond à celui qu'il perçoit depuis le 1er mai 2013, lequel s'élève à 3'329 fr. 60. Vient s'y ajouter son 13ème salaire, dont la quotité est discutée par les parties. Aux termes de son contrat de travail, l'appelant reçoit un 13ème salaire calculé au taux de 8.33% de son salaire brut annuel (art. 6). Il correspond ainsi à 3'998 fr. 40 (4'000 fr. x 12 x 8.33%), soit l'équivalent d'un salaire mensuel. L'appelant invoque en vain l'article 11 de la Convention collective de travail secteur des parcs et jardins, des pépinières et de l'arboriculture (CCT; J 1 50.61), qui stipule que les prestations versées par la caisse de compensation pour les vacances et absences justifiées ne sont pas comprises dans le calcul du 13ème salaire. D'une part, ladite convention n'est pas applicable à l'appelant au vu de sa qualité d'employé de bureau (cf. champ d'application de la CCT) et, d'autre part, l'hypothèse visée par l'art. 11 de la CCT n'est en tout état de cause pas réalisée dans la mesure où il n'est ni allégué ni établi que les vacances de l'appelant auraient été payées par la caisse de compensation, et non par son employeur.</w:t>
      </w:r>
    </w:p>
    <w:p>
      <w:r>
        <w:t>Au vu de ce qui précède, les revenus mensuels nets de l'appelant seront arrêtés à 3'607 fr. (3'329 fr. 60 x 13 / 12), compte tenu de la retenue LPP.</w:t>
      </w:r>
    </w:p>
    <w:p>
      <w:r>
        <w:t>En ce qui concerne ses charges, l'appelant reproche au premier juge d'avoir retenu une charge fiscale de 300 fr. au lieu du montant allégué de 379 fr. 15. Selon une estimation établie au moyen du simulateur mis à disposition par l'Administration fiscale genevoise, ses impôts peuvent être estimés à 2'500 fr., voire 3'000 fr. par an pour l'année 2013, soit un montant de 200 fr. à 250 fr. par mois, après avoir tenu compte du revenu annuel de 52'000 fr. (4'000 fr. x 13), des déductions des cotisations sociales de 10'015 fr. (770 fr. 40 x 13), de l'assurance-maladie de 4'092 fr. (341 fr. x 12) et de la contribution d'entretien mise à sa charge. Par conséquent, la charge fiscale de 300 fr. retenue par le premier juge est suffisante pour que l'appelant puisse faire face à ses impôts.</w:t>
      </w:r>
    </w:p>
    <w:p>
      <w:r>
        <w:t>- 13/16 -</w:t>
      </w:r>
    </w:p>
    <w:p>
      <w:r>
        <w:t>C/8618/2012</w:t>
      </w:r>
    </w:p>
    <w:p>
      <w:r>
        <w:t>Attendu que les frais de parking ont été retenus pour l'intimée, ils seront également retenus pour l'appelant par souci d'équité.</w:t>
      </w:r>
    </w:p>
    <w:p>
      <w:r>
        <w:t>Il convient dès lors de retenir des charges mensuelles à concurrence de 3'187 fr., comprenant son minimum vital (1'200 fr.), son logement, charges et parking compris (1'276 fr.), sa prime d'assurance-maladie (341 fr.), ses frais de transport (70 fr.) et ses impôts ICC/IFD (300 fr.).</w:t>
      </w:r>
    </w:p>
    <w:p>
      <w:r>
        <w:t>Au vu de ce qui précède, le solde disponible de l'appelant est de 420 fr. (3'607 fr. – 3'187 fr.).</w:t>
      </w:r>
    </w:p>
    <w:p>
      <w:r>
        <w:t>4.2.2 Reste à déterminer si un revenu hypothétique supérieur peut être imputé à l'appelant. Agé de 49 ans, ce dernier a passé deux ans au chômage avant de retrouver son emploi actuel dans le domaine du secrétariat. N'ayant pas eu d'autre perspective et arrivant au terme de son droit au chômage, il a été contraint d'accepter ce poste d'employé de bureau dans un secteur différent et pour un salaire inférieur à celui qu'il percevait auparavant en tant que gestionnaire sinistres. Au vu des efforts de l'appelant pour se reconstruire une situation financière après une longue période sans emploi, il n'y a pas lieu de lui imputer un revenu hypothétique. Par ailleurs, il n'est ni allégué ni établi que l'appelant puisse augmenter son activité au sein de l'entreprise F______ SÀRL. Dès lors, c'est à juste titre que le Tribunal a renoncé à imputer un revenu hypothétique à l'appelant.</w:t>
      </w:r>
    </w:p>
    <w:p>
      <w:r>
        <w:t>Au vu de ce qui précède, la contribution d'entretien due à l'enfant sera réduite à 400 fr. par mois, dans la mesure où ce montant n'entame pas le minimum vital de l'appelant. Il sera renoncé à l'instauration de paliers prenant en compte l'évolution des besoins complémentaires de l'enfant dans la mesure où l'entier du solde disponible de l'appelant est déjà affecté à l'entretien de son fils et que rien ne permet de retenir que ses revenus seraient susceptibles d'évoluer.</w:t>
      </w:r>
    </w:p>
    <w:p>
      <w:r>
        <w:t>Compte tenu des mesures provisionnelles en vigueur pendant la durée du procès, il n'y a pas lieu d'assortir ladite contribution d'un effet rétroactif, ce d'autant plus que cela placerait l'appelant dans une situation difficile puisque l'entier de son disponible est attribué à l'entretien de son fils. La contribution, telle que fixée supra, prendra donc effet dès le prononcé du présent arrêt.</w:t>
      </w:r>
    </w:p>
    <w:p>
      <w:r>
        <w:t>Le jugement sera ainsi reformé en ce sens.</w:t>
      </w:r>
    </w:p>
    <w:p>
      <w:r>
        <w:rPr>
          <w:b/>
        </w:rPr>
        <w:t>E. 5</w:t>
      </w:r>
    </w:p>
    <w:p>
      <w:r>
        <w:t>En ce qui concerne la liquidation du régime matrimonial, l'appelant a retiré dans son mémoire de réplique sa conclusion visant l'annulation du chiffre 10 du jugement entrepris, tout en confirmant qu'il ne contestait pas la liquidation des rapports patrimoniaux. Il n'y a dès lors pas lieu d'entrer en matière sur ce point.</w:t>
      </w:r>
    </w:p>
    <w:p>
      <w:r>
        <w:rPr>
          <w:b/>
        </w:rPr>
        <w:t>E. 6</w:t>
      </w:r>
    </w:p>
    <w:p>
      <w:r>
        <w:t>Bien que le nouveau droit, entré en vigueur au 1er juillet 2014, instaure le principe de l'autorité parentale conjointe (art. 296 al. 2 CC), il convient en l'espèce, compte tenu des circonstances particulières telles qu'examinées et retenues à juste titre par</w:t>
      </w:r>
    </w:p>
    <w:p>
      <w:r>
        <w:t>- 14/16 -</w:t>
      </w:r>
    </w:p>
    <w:p>
      <w:r>
        <w:t>C/8618/2012 le premier juge, de confier l'autorité parentale exclusive à l'intimée (art. 298 al 1 CC), ce qui n'est au demeurant pas contesté par les parties.</w:t>
      </w:r>
    </w:p>
    <w:p>
      <w:r>
        <w:rPr>
          <w:b/>
        </w:rPr>
        <w:t>E. 7.1</w:t>
      </w:r>
    </w:p>
    <w:p>
      <w:r>
        <w:t>Lorsque l'autorité d'appel statue à nouveau, elle se prononce sur les frais de première instance (art. 318 al. 3 CPC).</w:t>
      </w:r>
    </w:p>
    <w:p>
      <w:r>
        <w:t>Les frais de première instance n'étant pas contestés, ni dans leur quotité ni dans leur répartition, ils seront confirmés, compte tenu de la nature du litige (art. 107 al. 1 let. c CPC) et étant rappelé qu'au moment du paiement des avances de frais, l'appelant n'était pas au bénéfice de l'assistance judiciaire.</w:t>
      </w:r>
    </w:p>
    <w:p>
      <w:r>
        <w:rPr>
          <w:b/>
        </w:rPr>
        <w:t>E. 7.2</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Les frais judiciaires de l'appel seront arrêtés à 1'500 fr. Vu l'issue du litige et la qualité des parties, ces frais seront répartis par moitié entre elles. Ils seront provisoirement laissés à la charge de l'Etat, dès lors que les parties sont toutes deux au bénéfice de l'assistance judiciaire (art. 122 al. 1 let. b et 123 CPC; art. 19 RAJ - E 2 05.04). Pour le surplus, chaque partie assumera ses propres dépens.</w:t>
      </w:r>
    </w:p>
    <w:p>
      <w:r>
        <w:rPr>
          <w:b/>
        </w:rPr>
        <w:t>E. 8</w:t>
      </w:r>
    </w:p>
    <w:p>
      <w:r>
        <w:t>Le présent arrêt est susceptible d'un recours en matière civile au Tribunal fédéral (art. 72 al. 1 LTF), la valeur litigieuse étant supérieure à 30'000 fr. au sens de l'art. 74 al. 1 let. b LTF (cf. art. 51 al. 4 LTF et consid. 1.1 ci-dessus). * * * * *</w:t>
      </w:r>
    </w:p>
    <w:p>
      <w:r>
        <w:t>- 15/16 -</w:t>
      </w:r>
    </w:p>
    <w:p>
      <w:r>
        <w:t>C/8618/2012 PAR CES MOTIFS, La Chambre civile : A la forme : Déclare recevable l'appel interjeté par A______ contre les chiffres 7, 8, 10 et 11 du jugement JTPI/4692/2014 rendu le 3 avril 2014 par le Tribunal de première instance dans la cause C/8618/2012-18. Au fond : Annule le chiffre 7 du jugement entrepris. Et statuant à nouveau : Condamne A______ à payer, en mains de B______, allocations familiales non comprises, par mois et d'avance, à titre de contribution à l'entretien de leur fils C______, dès le prononcé du présent arrêt, la somme de 400 fr. jusqu'à la majorité, voire au-delà en cas d'études ou de formation professionnelle régulières et sérieuses mais jusqu'à 25 ans au plus tard. Confirme le jugement entrepris pour le surplus. Déboute les parties de toutes autres conclusions. Sur les frais : Arrête les frais judiciaires d'appel à 1'500 fr., les répartit par moitié entre A______ et B______ et dit qu'ils sont provisoirement supportés par l'Etat de Genève. Dit que chaque partie supporte ses propres dépens d'appel. Siégeant : Monsieur Cédric-Laurent MICHEL, président; Mesdames Pauline ERARD et Paola CAMPOMAGNANI, juges; Madame Nathalie DESCHAMPS, greffière. Le président : Cédric-Laurent MICHEL</w:t>
      </w:r>
    </w:p>
    <w:p>
      <w:r>
        <w:t>La greffière : Nathalie DESCHAMPS</w:t>
      </w:r>
    </w:p>
    <w:p>
      <w:r>
        <w:t>- 16/16 -</w:t>
      </w:r>
    </w:p>
    <w:p>
      <w:r>
        <w:t>C/8618/2012</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