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ACJC/1418/2013 vom 2. Dezember 2013</w:t>
      </w:r>
    </w:p>
    <w:p>
      <w:r>
        <w:t>GE Cour de justice, 2013-12-02, FR</w:t>
      </w:r>
    </w:p>
    <w:p>
      <w:r>
        <w:rPr>
          <w:b/>
        </w:rPr>
        <w:t xml:space="preserve">Quelle: </w:t>
      </w:r>
      <w:r>
        <w:t>https://mcp.opencaselaw.ch/entscheid/ge_gerichte_ACJC_1418_2013</w:t>
      </w:r>
    </w:p>
    <w:p>
      <w:r>
        <w:t>FR: GE_GERICHTE ACJC/1418/2013 du 2 décembre 2013</w:t>
      </w:r>
    </w:p>
    <w:p>
      <w:r>
        <w:t>IT: GE_GERICHTE ACJC/1418/2013 del 2 dicembre 2013</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- 7/11 -</w:t>
      </w:r>
    </w:p>
    <w:p>
      <w:r>
        <w:t>C/6021/2011 de protection de trois ans dès la fin de la procédure judiciaire qui est prévue par l'art. 271a al. 1 let. e CO (ATF 136 III 196 consid. 1.1; ATF 137 III 389 consid. 1.1; 4A_367/2010 du 4 octobre 2010 consid. 1.1; 4A_127/2008 du 2 juin 2008 consid. 1.1; 4A_516/2007 du 6 mars 2008 consid. 1.1). En l'espèce, compte tenu d'un loyer annuel de 6'276 fr., la valeur litigieuse minimale de 10'000 fr. est atteinte, ouvrant la voie de l'appel.</w:t>
      </w:r>
    </w:p>
    <w:p>
      <w:r>
        <w:rPr>
          <w:b/>
        </w:rPr>
        <w:t>E. 2</w:t>
      </w:r>
    </w:p>
    <w:p>
      <w:r>
        <w:t>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l'appel a été déposé selon le délai et les formes prescrits par la loi, de sorte qu'il est recevable.</w:t>
      </w:r>
    </w:p>
    <w:p>
      <w:r>
        <w:rPr>
          <w:b/>
        </w:rPr>
        <w:t>E. 3</w:t>
      </w:r>
    </w:p>
    <w:p>
      <w:r>
        <w:t>Saisie d'un appel, la Cour de justice revoit la cause avec un pouvoir de cognition complet, c'est-à-dire tant en fait qu'en droit. Elle n'est nullement liée par l'appréciation des faits à laquelle s'est livré le juge de première instance (JEANDIN, Code de procédure civile commenté, 2011, n. 6 ad art. 310).</w:t>
      </w:r>
    </w:p>
    <w:p>
      <w:r>
        <w:rPr>
          <w:b/>
        </w:rPr>
        <w:t>E. 4</w:t>
      </w:r>
    </w:p>
    <w:p>
      <w:r>
        <w:t>L'appelante soutient avoir démontré que l'appartement faisant l'objet du litige était sous-loué à des tiers sans son consentement en se fondant sur divers indices ressortis de la procédure.</w:t>
      </w:r>
    </w:p>
    <w:p>
      <w:r>
        <w:rPr>
          <w:b/>
        </w:rPr>
        <w:t>E. 4.1</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w:t>
      </w:r>
    </w:p>
    <w:p>
      <w:r>
        <w:t>- 8/11 -</w:t>
      </w:r>
    </w:p>
    <w:p>
      <w:r>
        <w:t>C/6021/2011 laquelle le maintien du bail doit être devenu insupportable n'a pas de portée propre (ATF 134 III 300 consid. 3.1 p. 302 ss, 446 consid. 2.2 p. 449).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 Cet arrêt du 4 octobre 2010 traduit un durcissement de la position qui avait été celle des arrêts précédents en la matière, qui excluaient abus de droit et substitution détournée de locataires tant que le sous-bailleur n'avait pas «perdu toute idée de reprendre l'usage de l'appartement en cause, même si ses intentions ne sont que vagues» (SJ 2001 I 17 consid. 2b et Cahier du bail I/95 consid. 4c). Dès lors, le sous-bailleur ne peut plus se contenter d'invoquer «la perspective d'un événement futur incertain» pour justifier le maintien de la sous-location (arrêt du Tribunal fédéral 4A_367/2010 consid. 2.1 précité).</w:t>
      </w:r>
    </w:p>
    <w:p>
      <w:r>
        <w:t>- 9/11 -</w:t>
      </w:r>
    </w:p>
    <w:p>
      <w:r>
        <w:t>C/6021/2011 Le fardeau de la preuve du bien-fondé d'un congé anticipé selon l'art. 257f CO incombe au bailleur (ACJC/986/2007).</w:t>
      </w:r>
    </w:p>
    <w:p>
      <w:r>
        <w:rPr>
          <w:b/>
        </w:rPr>
        <w:t>E. 4.2</w:t>
      </w:r>
    </w:p>
    <w:p>
      <w:r>
        <w:t>Lorsque la cession par contrat de l'usage d'une chose est opérée sans aucune contre-prestation - c'est-à-dire à titre gratuit -, les parties concernées sont soumises aux règles du prêt à usage des art. 305 ss CO, et non pas à celles régissant le bail (SCHÄRER/MAURENBRECHER, Commentaire bâlois, Obligationenrecht I, 5e éd., 2011, n° 3 ad art. 305 CO; TERCIER/FAVRE, Les contrats spéciaux, 4e éd., 2009, ch. 1969, p. 290). Le Tribunal fédéral a retenu que la cession d’un logement à titre gratuit au frère et à un ami du locataire ne pouvait être assimilée à une sous-location réglée par l'art. 262 CO, la dissemblance des circonstances n'autorisant pas une telle comparaison, même par analogie (arrêt du Tribunal fédéral 4A_47/2010 du 6 avril 2010 consid. 3.2.3).</w:t>
      </w:r>
    </w:p>
    <w:p>
      <w:r>
        <w:rPr>
          <w:b/>
        </w:rPr>
        <w:t>E. 4.3</w:t>
      </w:r>
    </w:p>
    <w:p>
      <w:r>
        <w:t>En l'espèce, l'appelante relève l'existence de divers indices qui attesteraient d'une sous-location à des tiers. Certes, le nom de D______ et E______ sur la boîte-aux-lettres de l'appartement, leur domiciliation officielle au 2, rue C______ auprès du registre de l'Office cantonal de la population et l'occupation d'un autre logement plus spacieux par l'intimé et sa famille sont des indices sérieux laissant présager de l'existence d'une sous-location et de la remise définitive du logement en mains de leurs occupants. Il est également établi qu'en raison de l'exiguïté de ce logement de 2 pièces, une réintégration de l'intimé avec son enfant et la mère de ce dernier apparait exclue. Toutefois, l'intimé a allégué, sans que l'appelante n’ait démontré le contraire, qu'il occupait toujours, de manière partielle, le logement de 2 pièces du rue C______ et que D______ et E______ ne l'occupaient qu'à l'occasion de leurs déplacements professionnels à Genève; en outre, il indiquait remettre le logement à titre gratuit et amical. Les indices relevés ci-dessus ne permettent pas de conclure au caractère onéreux de la mise à disposition du logement par l'intimé à D______ et E______; aucune pièce et aucun titre n'ont été versés à la procédure sur ce point. Ils ne permettent pas non plus d'établir que l'occupation, même partielle, du logement par l'intimé ne serait pas exacte. L'audition des occupants de l'appartement, ainsi que du voisinage aurait apporté un éclairage sur ces deux points; or, l'appelante y a expressément renoncé, ainsi qu’à toute autre mesure d'instruction et s'est ainsi volontairement privée de tous les moyens de preuves à sa disposition permettant de battre en brèche l'argumentation de l'intimé et conforter la sienne. L'appelante soutient cependant qu'il ne serait pas crédible que l'intimé mette à disposition le logement à titre gratuit à des tiers, dont il ne savait rien et avec lesquels il ne communique pas; le fait à la base de cet argument, pertinent, aurait mérité d'être offert en preuve, par exemple par l'audition des principaux intéressés pour être recevable et, cas échéant, emporter la conviction des juges. A défaut,</w:t>
      </w:r>
    </w:p>
    <w:p>
      <w:r>
        <w:t>- 10/11 -</w:t>
      </w:r>
    </w:p>
    <w:p>
      <w:r>
        <w:t>C/6021/2011 cette argumentation, contestée par l'intimé demeure de l'ordre de l'hypothèse et ne saurait être décisive, l'appelante devant assumer les conséquences de son refus que le dossier soit davantage instruit sur ce point également. En invoquant, à l'appui du congé, l'existence d'une sous-location réalisée sans son consentement et le refus de l'intimé de communiquer les conditions de la sous- location, l'appelante devait démontrer l'existence d'une mise à disposition du logement à titre onéreux, condition sine qua non de l'existence d'une relation de bail entre le sous-bailleur et ses sous-locataires. Alors qu'elle en avait le fardeau, l'appelante a échoué à démontrer l'existence d'une contre-prestation onéreuse versée à l'intimé par les occupants du logement et, partant, la sous-location; elle n'est pas parvenue non plus à mettre sérieusement en doute le caractère gratuit de la mise à disposition du logement, faute d'éléments suffisants. Partant, c'est à bon droit que les premiers juges ont retenu que l'intimé n'avait pas contrevenu à son devoir de diligence en laissant son appartement à disposition de D______ et E______, sans recevoir de contrepartie financière. Il n'y a donc pas lieu d'examiner si l'appelante était en droit de refuser son consentement à une sous-location dont l'existence n'a pas été démontrée par celle- ci. Le congé immédiat notifié se fondait sur le postulat erroné de l'existence d'une sous-location; c'est dès lors a raison que le Tribunal l'a déclaré inefficace.</w:t>
      </w:r>
    </w:p>
    <w:p>
      <w:r>
        <w:t>Le jugement entrepris sera donc confirmé et l'appelante déboutée des fins de son appel.</w:t>
      </w:r>
    </w:p>
    <w:p>
      <w:r>
        <w:rPr>
          <w:b/>
        </w:rPr>
        <w:t>E. 5</w:t>
      </w:r>
    </w:p>
    <w:p>
      <w:r>
        <w:t>Comme déjà examiné ci-dessus (cf. consid. 1), le loyer annuel s'élève à 6'276 fr.; la valeur litigieuse est manifestement supérieure à 15'000 fr. (art. 74 al. 1 let. d LTF), ouvrant la voie du recours en matière civile au Tribunal fédéral.</w:t>
      </w:r>
    </w:p>
    <w:p>
      <w:r>
        <w:rPr>
          <w:b/>
        </w:rPr>
        <w:t>E. 6</w:t>
      </w:r>
    </w:p>
    <w:p>
      <w:r>
        <w:t>A teneur de l'art. 22 LaCC, des frais ne sont pas dus dans les causes soumises à la juridiction des baux et loyers, étant rappelé que l'art. 116 al. 1 CPC autorise les cantons à prévoir des dispenses de frais dans d'autres litiges que ceux visés à l'art. 114 CPC. * * * * *</w:t>
      </w:r>
    </w:p>
    <w:p>
      <w:r>
        <w:t>- 11/11 -</w:t>
      </w:r>
    </w:p>
    <w:p>
      <w:r>
        <w:t>C/6021/2011 PAR CES MOTIFS, La Chambre des baux et loyers :</w:t>
      </w:r>
    </w:p>
    <w:p>
      <w:r>
        <w:t>A la forme : Déclare recevable l'appel formé par A______ SA contre le jugement JTBL/971/2012 rendu le 14 septembre 2012 par le Tribunal des baux et loyers dans la cause C/6021/2011-1-B. Au fond : Confirme le jugement entrepris. Dit que la procédure est gratuite. Déboute les parties de toutes autres conclusions. Siégeant : Madame Sylvie DROIN, présidente; Madame Daniela CHIABUDINI et Monsieur Laurent RIEBEN, juges; Madame Laurence MIZRAHI et Monsieur Grégoire CHAMBAZ,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