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ACJC/1417/2018 vom 24. August 2018</w:t>
      </w:r>
    </w:p>
    <w:p>
      <w:r>
        <w:t>GE Cour de justice, 2018-08-24, FR</w:t>
      </w:r>
    </w:p>
    <w:p>
      <w:r>
        <w:rPr>
          <w:b/>
        </w:rPr>
        <w:t xml:space="preserve">Quelle: </w:t>
      </w:r>
      <w:r>
        <w:t>https://mcp.opencaselaw.ch/entscheid/ge_gerichte_ACJC_1417_2018</w:t>
      </w:r>
    </w:p>
    <w:p>
      <w:r>
        <w:t>FR: GE_GERICHTE ACJC/1417/2018 du 24 août 2018</w:t>
      </w:r>
    </w:p>
    <w:p>
      <w:r>
        <w:t>IT: GE_GERICHTE ACJC/1417/2018 del 24 agosto 2018</w:t>
      </w:r>
    </w:p>
    <w:p>
      <w:pPr>
        <w:pStyle w:val="Heading2"/>
      </w:pPr>
      <w:r>
        <w:t>Volltext</w:t>
      </w:r>
    </w:p>
    <w:p>
      <w:r>
        <w:t>Le présent arrêt est communiqué aux parties par plis recommandés du 18.10.2018.</w:t>
      </w:r>
    </w:p>
    <w:p>
      <w:r>
        <w:t>REPUBLIQUE ET</w:t>
      </w:r>
    </w:p>
    <w:p>
      <w:r>
        <w:t>CANTON DE GENEVE POUVOIR JUDICIAIRE C/26806/2014 ACJC/1417/2018 ARRÊT DE LA COUR DE JUSTICE Chambre civile DU MERCREDI 17 OCTOBRE 2018</w:t>
      </w:r>
    </w:p>
    <w:p>
      <w:r>
        <w:t>Entre Monsieur A______, domicilié ______, recourant contre une ordonnance rendue par la 13ème Chambre du Tribunal de première instance de ce canton le 24 août 2018, comparant par Me Laurent Isenegger, avocat, rue du Général Dufour 22, 1204 Genève, en l'étude duquel il fait élection de domicile, et Monsieur B______, domicilié ______, Allemagne, intimé, comparant par Me Beat Mumenthaler, avocat, cours de Rive 13, 1204 Genève, en l'étude duquel il fait élection de domicile.</w:t>
      </w:r>
    </w:p>
    <w:p>
      <w:r>
        <w:t>- 2/3 -</w:t>
      </w:r>
    </w:p>
    <w:p>
      <w:r>
        <w:t>C/26806/2014 Attendu, EN FAIT, que par ordonnance du 24 août 2018, le Tribunal de première instance a pris acte qu'aucun contrat n'avait été conclu entre C______ SA et D______ SA concernant l'acquisition de sept installations éoliennes dans le district de E______, en F______ [Allemagne], rejeté pour le surplus la réquisition de preuve de A______ tendant à la production par B______ du contrat conclu le 2 juillet 2012 entre, d'une part, G______ Sàrl et H______ Sàrl et, d'autre part, I______ Sàrl et J______ Sàrl, ordonné la clôture des débats principaux et fixé une audience de plaidoiries finales orales le 16 novembre 2018; Que par acte déposé au greffe de la cour le 7 septembre 2018, A______ a formé recours contre cette ordonnance; qu'il a conclu à son annulation et au renvoi de la cause au Tribunal pour nouvelle décision; Qu'il a, préalablement, conclu à l'octroi de l'effet suspensif à son recours; qu'il n'a pas fourni de motivation à l'appui de cette requête; Que B______ s'en est rapporté à justice, relevant que le recourant n'expliquait pas en quoi l'effet suspensif devrait être accordé; Considérant, EN DROIT,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la motivation constitue une condition de recevabilité, qui doit être examinée d'office, et que, lorsqu'un acte est insuffisamment motivé, l'autorité cantonale n'entre pas en matière (arrêt du Tribunal fédéral 5A_89/2014 du 15 avril 2014 consid. 5.3.2); Qu'en l'espèce, le recourant n'a pas motivé sa conclusion tendant à l'octroi de l'effet suspensif; que le préjudice difficilement réparable qu'il pourrait subir si le caractère exécutoire de l'ordonnance attaquée n'était pas suspendu n'est pas d'emblée évident; qu'il ne peut par ailleurs être retenu, à ce stade, prima facie, que le recours est d'emblée manifestement recevable et fondé; Que, par conséquent, la requête d'effet suspensif sera déclarée irrecevable; Qu'il sera statué sur les frais liés à la présente décision dans l'arrêt rendu sur le fond (art. 104 al. 3 CC). * * * * * *</w:t>
      </w:r>
    </w:p>
    <w:p>
      <w:r>
        <w:t>- 3/3 -</w:t>
      </w:r>
    </w:p>
    <w:p>
      <w:r>
        <w:t>C/26806/2014 PAR CES MOTIFS, La Chambre civile : Statuant sur requête de suspension du caractère exécutoire de l'ordonnance entreprise : Rejette la requête formée par A______ tendant à suspendre le caractère exécutoire de l'ordonnance ORTPI/646/2018 rendu le 24 août 2018 par le Tribunal de première instance dans la cause C/26806/2014-13.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