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ACJC/1413/2025 vom 16. Oktober 2025</w:t>
      </w:r>
    </w:p>
    <w:p>
      <w:r>
        <w:t>GE Cour de justice, 2025-10-16, FR</w:t>
      </w:r>
    </w:p>
    <w:p>
      <w:r>
        <w:rPr>
          <w:b/>
        </w:rPr>
        <w:t xml:space="preserve">Quelle: </w:t>
      </w:r>
      <w:r>
        <w:t>https://mcp.opencaselaw.ch/entscheid/ge_gerichte_ACJC_1413_2025</w:t>
      </w:r>
    </w:p>
    <w:p>
      <w:r>
        <w:t>FR: GE_GERICHTE ACJC/1413/2025 du 16 octobre 2025</w:t>
      </w:r>
    </w:p>
    <w:p>
      <w:r>
        <w:t>IT: GE_GERICHTE ACJC/1413/2025 del 16 ottobre 2025</w:t>
      </w:r>
    </w:p>
    <w:p>
      <w:pPr>
        <w:pStyle w:val="Heading2"/>
      </w:pPr>
      <w:r>
        <w:t>Erwägungen</w:t>
      </w:r>
    </w:p>
    <w:p>
      <w:r>
        <w:rPr>
          <w:b/>
        </w:rPr>
        <w:t>E. 2</w:t>
      </w:r>
    </w:p>
    <w:p>
      <w:r>
        <w:t>La recourante a formé des allégués nouveaux et produit des pièces nouvelles.</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w:t>
      </w:r>
    </w:p>
    <w:p>
      <w:r>
        <w:rPr>
          <w:b/>
        </w:rPr>
        <w:t>E. 2.2</w:t>
      </w:r>
    </w:p>
    <w:p>
      <w:r>
        <w:t>En l'espèce, il n'est pas nécessaire de trancher la recevabilité des pièces nouvellement versées, et des allégués qui s’y rapportent, compte tenu de ce qui suit.</w:t>
      </w:r>
    </w:p>
    <w:p>
      <w:r>
        <w:rPr>
          <w:b/>
        </w:rPr>
        <w:t>E. 3</w:t>
      </w:r>
    </w:p>
    <w:p>
      <w:r>
        <w:t>décembre 2008 consid. 4).</w:t>
      </w:r>
    </w:p>
    <w:p>
      <w:r>
        <w:rPr>
          <w:b/>
        </w:rPr>
        <w:t>E. 3.1</w:t>
      </w:r>
    </w:p>
    <w:p>
      <w:r>
        <w:t>Selon l'art. 190 al. 1 ch. 2 LP, le créancier peut requérir la faillite sans poursuite préalable si le débiteur sujet à la poursuite par voie de faillite a suspendu ses paiements.</w:t>
      </w:r>
    </w:p>
    <w:p>
      <w:r>
        <w:t>- 5/8 -</w:t>
      </w:r>
    </w:p>
    <w:p>
      <w:r>
        <w:t>C/7492/2025 Celui qui requiert la faillite sans poursuite préalable selon l'art. 190 al. 1 LP doit rendre vraisemblable sa qualité de créancier. La loi exige la simple vraisemblance, et non une vraisemblance qualifiée. Il suffit ainsi que l'autorité, se fondant sur des éléments objectifs, acquière l'impression que les faits pertinents se sont produits, mais sans qu'elle doive exclure pour autant la possibilité qu'ils se soient déroulés autrement. La légitimation pour requérir la faillite appartient au créancier même si sa créance n'est pas encore exigible à la date du dépôt de la requête. 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L'allégation insuffisamment prouvée d'une créance compensante ne suffit en effet pas à remettre en cause la qualité de créancier du requérant d'une faillite sans poursuite préalable (arrêt du Tribunal fédéral 5A_341/2021 du 24 juin 2021 consid. 4.1).</w:t>
      </w:r>
    </w:p>
    <w:p>
      <w:r>
        <w:rPr>
          <w:b/>
        </w:rPr>
        <w:t>E. 3.1.2</w:t>
      </w:r>
    </w:p>
    <w:p>
      <w:r>
        <w:t>Le motif de la faillite posé à l'art. 190 al. 1 ch. 2 LP, soit la suspension des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La suspension des paiements ne doit pas être de nature simplement temporaire, mais doit avoir un horizon indéterminé (ATF 137 III 460 consid. 3.4.1; arrêts du Tribunal fédéral 5A_198/2025 du 14 avril 2025 consid. 3.1; 5A_264/2020 du 18 juin 2020 consid. 4.1.1).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aLP). Le but de la loi n'est en effet pas de permettre à un débiteur d'échapper indéfiniment à la faillite uniquement grâce à la favorisation permanente des créanciers privés au détriment de ceux de droit public (arrêts du Tribunal fédéral 5A_264/2020 du 18 juin 2020 consid. 4.1.1; 5A_720/2008 du</w:t>
      </w:r>
    </w:p>
    <w:p>
      <w:r>
        <w:rPr>
          <w:b/>
        </w:rPr>
        <w:t>E. 3.2</w:t>
      </w:r>
    </w:p>
    <w:p>
      <w:r>
        <w:t>En l’occurrence, le Tribunal, s’agissant de la créance compensante dont l’intimée s’est prévalue, a retenu que l’existence de celle-ci ne pouvait être exclue d’emblée compte tenu des pièces produites dans le cadre de la procédure C/1______/2021.</w:t>
      </w:r>
    </w:p>
    <w:p>
      <w:r>
        <w:t>- 6/8 -</w:t>
      </w:r>
    </w:p>
    <w:p>
      <w:r>
        <w:t>C/7492/2025</w:t>
      </w:r>
    </w:p>
    <w:p>
      <w:r>
        <w:t>Contrairement à ce que soutient la recourante, ce n’est donc pas du simple fait de l’existence de ladite cause que la vraisemblance de la libération a été admise par le premier juge, mais en raison des pièces figurant à la procédure. Si celles-ci n’ont certes pas été désignées par le Tribunal dans son raisonnement de droit, il résulte de la partie en fait du jugement que ces titres consistaient en particulier dans les actes de ladite procédure.</w:t>
      </w:r>
    </w:p>
    <w:p>
      <w:r>
        <w:t>La recourante ne critique pas ce point du raisonnement, pourtant seul pertinent. Elle ne soutient en particulier pas que lesdites pièces ne seraient pas de nature à rendre vraisemblable l’existence de la créance compensante. A ce propos, la circonstance que la procédure C/1______/2021 a été initiée en 2021, et se trouve toujours en instruction devant le Tribunal (lequel a notamment procédé à des enquêtes), ne laisse pas apparaître, sous l’angle de la vraisemblance, qu’il s’agirait d’une cause d’emblée dépourvue de chances de succès. Il s’ensuit que l’allégation de l’existence d’une créance compensante apparaît suffisamment prouvée pour remettre en cause la qualité de créancière de la recourante, comme l’a retenu à raison le Tribunal.</w:t>
      </w:r>
    </w:p>
    <w:p>
      <w:r>
        <w:t>Au vu de ce qui précède, la référence de la recourante à l’espèce traitée par le Tribunal fédéral dans son arrêt 5A_225/2010 est inopérante. En effet, c’est la motivation liée à la simple existence d’une procédure en cours qui a été prohibée dans cette décision, et non le renvoi à des pièces de ladite procédure; ces pièces peuvent être de nature à accréditer au niveau de la vraisemblance la thèse du détenteur de la créance opposée en compensation.</w:t>
      </w:r>
    </w:p>
    <w:p>
      <w:r>
        <w:t>Dès lors, le seul grief soulevé par la recourante est infondé. Le recours sera donc rejeté.</w:t>
      </w:r>
    </w:p>
    <w:p>
      <w:r>
        <w:rPr>
          <w:b/>
        </w:rPr>
        <w:t>E. 4</w:t>
      </w:r>
    </w:p>
    <w:p>
      <w:r>
        <w:t>La recourante, qui succombe, supportera les frais de son recours (art. 106 al. 1 CPC), arrêtés à 750 fr. (art. 48, 61 OELP), compensés avec l’avance effectuée, acquise à l’Etat de Genève (art. 111 al. 1 CPC).</w:t>
      </w:r>
    </w:p>
    <w:p>
      <w:r>
        <w:t>Elle versera en outre à l’intimée 700 fr. à titre de dépens de recours (art. 84, 85, 88 et 90 RTFMC). * * * * *</w:t>
      </w:r>
    </w:p>
    <w:p>
      <w:r>
        <w:t>- 7/8 -</w:t>
      </w:r>
    </w:p>
    <w:p>
      <w:r>
        <w:t>C/7492/2025 PAR CES MOTIFS, La Chambre civile :</w:t>
      </w:r>
    </w:p>
    <w:p>
      <w:r>
        <w:t>A la forme : Déclare recevable le recours formé le 23 juin 2025 par A______ SA contre le jugement JTPI/6952/2025 rendu le 5 juin 2025 par le Tribunal de première instance dans la cause C/7492/2025-5 SFC. Au fond : Rejette ce recours. Déboute les parties de toute autre conclusion. Sur les frais : Arrête les frais judiciaires du recours à 750 fr., compensés avec l’avance effectuée, acquise à l’Etat de Genève. Les met à la charge de A______ SA. Condamne A______ SA à verser à B______ SA 700 fr. à titre de dépens de recours. Siégeant : Madame Sylvie DROIN, présidente; Madame Nathalie LANDRY-BARTHE, Madame Nathalie RAPP, juges; Madame Marie-Pierre GROSJEAN, greffière.</w:t>
      </w:r>
    </w:p>
    <w:p>
      <w:r>
        <w:t>La présidente : Sylvie DROIN</w:t>
      </w:r>
    </w:p>
    <w:p>
      <w:r>
        <w:t>La greffière : Marie-Pierre GROSJEAN</w:t>
      </w:r>
    </w:p>
    <w:p>
      <w:r>
        <w:t>- 8/8 -</w:t>
      </w:r>
    </w:p>
    <w:p>
      <w:r>
        <w:t>C/7492/2025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