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ACJC/140/2008 vom 4. Februar 2008</w:t>
      </w:r>
    </w:p>
    <w:p>
      <w:r>
        <w:t>GE Cour de justice, 2008-02-04, FR</w:t>
      </w:r>
    </w:p>
    <w:p>
      <w:r>
        <w:rPr>
          <w:b/>
        </w:rPr>
        <w:t xml:space="preserve">Quelle: </w:t>
      </w:r>
      <w:r>
        <w:t>https://mcp.opencaselaw.ch/entscheid/ge_gerichte_ACJC_140_2008</w:t>
      </w:r>
    </w:p>
    <w:p>
      <w:r>
        <w:t>FR: GE_GERICHTE ACJC/140/2008 du 4 février 2008</w:t>
      </w:r>
    </w:p>
    <w:p>
      <w:r>
        <w:t>IT: GE_GERICHTE ACJC/140/2008 del 4 febbraio 2008</w:t>
      </w:r>
    </w:p>
    <w:p>
      <w:pPr>
        <w:pStyle w:val="Heading2"/>
      </w:pPr>
      <w:r>
        <w:t>Regeste</w:t>
      </w:r>
    </w:p>
    <w:p>
      <w:r>
        <w:t>Résumé: DROIT DU LOCATAIRE DE RENONCER À L'ENTRETIEN DE LA CHOSE LOUÉE Les dérogations, au détriment du locataire, à l'obligation du bailleur d'entretenir les locaux sont nulles. Cependant, le locataire peut valablement renoncer à l'avance à ses droits s'il reçoit une prestation correspondante, par exemple une réduction de loyer.</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