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ACJC/1408/2018 vom 5. November 2018</w:t>
      </w:r>
    </w:p>
    <w:p>
      <w:r>
        <w:t>GE Cour de justice, 2018-11-05, FR</w:t>
      </w:r>
    </w:p>
    <w:p>
      <w:r>
        <w:rPr>
          <w:b/>
        </w:rPr>
        <w:t xml:space="preserve">Quelle: </w:t>
      </w:r>
      <w:r>
        <w:t>https://mcp.opencaselaw.ch/entscheid/ge_gerichte_ACJC_1408_2018</w:t>
      </w:r>
    </w:p>
    <w:p>
      <w:r>
        <w:t>FR: GE_GERICHTE ACJC/1408/2018 du 5 novembre 2018</w:t>
      </w:r>
    </w:p>
    <w:p>
      <w:r>
        <w:t>IT: GE_GERICHTE ACJC/1408/2018 del 5 novembre 2018</w:t>
      </w:r>
    </w:p>
    <w:p>
      <w:pPr>
        <w:pStyle w:val="Heading2"/>
      </w:pPr>
      <w:r>
        <w:t>Erwägungen</w:t>
      </w:r>
    </w:p>
    <w:p>
      <w:r>
        <w:rPr>
          <w:b/>
        </w:rPr>
        <w:t>E. 1.1</w:t>
      </w:r>
    </w:p>
    <w:p>
      <w:r>
        <w:t>L'appel est recevable pour avoir été interjeté auprès de l'autorité compétente (art. 120 al. 1 let. a LOJ), dans le délai utile de dix jours (art. 142 al. 1 et 3, 248 let. d et 314 al. 1 CPC) et suivant la forme prescrite par la loi (art. 130 al. 1, 131, 252 et 311 CPC), à l'encontre d'une décision de première instance sur les mesures provisionnelles (art. 308 al. 1 let. b CPC), rendue dans une cause de nature pécuniaire - puisque l'appel porte sur la contribution d'entretien en faveur du conjoint - qui statue sur des conclusions dont la valeur litigieuse est, compte tenu de l'ensemble des prétentions demeurées litigieuses en première instance, supérieure à 10'000 fr. (art. 91 al. 1, 92 al. 2 et 308 al. 2 CPC).</w:t>
      </w:r>
    </w:p>
    <w:p>
      <w:r>
        <w:rPr>
          <w:b/>
        </w:rPr>
        <w:t>E. 1.2</w:t>
      </w:r>
    </w:p>
    <w:p>
      <w:r>
        <w:t>La Cour revoit la cause avec un plein pouvoir d'examen en fait et en droit (art. 310 CPC). Les mesures provisionnelles prises dans le cadre d'une action en divorce (modification de mesures protectrices de l'union conjugale) étant soumises à la procédure sommaire (art. 248 let. d, 271 let. a par renvoi de l'art. 276 al. 1 CPC), sa cognition est toutefois limitée à la simple vraisemblance des faits et à un examen sommaire du droit, l'exigence de célérité étant privilégiée par rapport à celle de sécurité (ATF 127 III 474 consid. 2b/bb rendu avant l'entrée en vigueur du CPC mais demeurant applicable, in JdT 2002 I 352; arrêt du Tribunal fédéral 5A_920/2016 du 5 juillet 2017 consid. 2.3 et la référence citée). S'agissant de la contribution d'entretien pour l'épouse et l'enfant majeur des parties, les faits sont établis d'office (maxime inquisitoire simple; art. 55 al. 2 et 272 CPC) et la Cour est liée par les conclusions des parties (maxime de disposition; art. 58 al. 1 CPC). Celles-ci doivent toutefois collaborer activement à la procédure, étayer leurs propres thèses, renseigner le juge sur les faits de la cause et lui indiquer les moyens de preuve disponibles (ATF 128 III 411 consid. 3.2.1). S'agissant de la contribution d'entretien d'enfants encore mineurs,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la maxime d'office s'étendant à la procédure devant les deux instances cantonales (ATF 129 III 417 consid. 2.1.2; 128 III 411 consid. 3.2.2; arrêt du Tribunal fédéral 5A_132/2014 du 20 juin 2014 consid. 3.1.3).</w:t>
      </w:r>
    </w:p>
    <w:p>
      <w:r>
        <w:rPr>
          <w:b/>
        </w:rPr>
        <w:t>E. 1.3</w:t>
      </w:r>
    </w:p>
    <w:p>
      <w:r>
        <w:t>En application du principe de la force de chose jugée partielle instituée par l'art. 315 al. 1 CPC, la Cour peut revoir uniquement les dispositions du jugement entrepris qui sont remises en cause en appel, à la seule exception du cas visé par l'art. 282 al. 2 CPC. A teneur de cette disposition en effet, lorsque le recours porte sur la contribution d'entretien allouée au conjoint, la juridiction de recours peut également réexaminer les contributions d'entretien allouées aux enfants, même si elles ne font pas l'objet du recours.</w:t>
      </w:r>
    </w:p>
    <w:p>
      <w:r>
        <w:t>- 8/14 -</w:t>
      </w:r>
    </w:p>
    <w:p>
      <w:r>
        <w:t>C/4659/2018</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w:t>
      </w:r>
    </w:p>
    <w:p>
      <w:r>
        <w:rPr>
          <w:b/>
        </w:rPr>
        <w:t>E. 2.2</w:t>
      </w:r>
    </w:p>
    <w:p>
      <w:r>
        <w:t>En l'espèce, quand bien même l'appelante ne remet en cause que la contribution à son entretien, fixée par le premier juge, les pièces nouvelles qu'elle a produites sont recevables, sans préjudice de leur pertinence pour l'issue du litige, la Cour pouvant réexaminer la contribution à l'entretien de l'enfant mineur.</w:t>
      </w:r>
    </w:p>
    <w:p>
      <w:r>
        <w:rPr>
          <w:b/>
        </w:rPr>
        <w:t>E. 3</w:t>
      </w:r>
    </w:p>
    <w:p>
      <w:r>
        <w:t>Dans le jugement sur mesures protectrices dont la modification est sollicitée, il avait été convenu entre les parties d'une contribution globale, laquelle concernait cependant l'entretien tant des enfants alors mineurs que de l'épouse. Dans l'ordonnance querellée, le premier juge, en prévoyant une contribution à l'entretien de l'enfant encore mineur et une à celle de l'épouse, a implicitement supprimé la contribution due à l'entretien de l'enfant devenu majeur avant le dépôt de la demande en divorce, assortie d'une requête de mesures provisionnelles.</w:t>
      </w:r>
    </w:p>
    <w:p>
      <w:r>
        <w:rPr>
          <w:b/>
        </w:rPr>
        <w:t>E. 3.1</w:t>
      </w:r>
    </w:p>
    <w:p>
      <w:r>
        <w:t>Il n'appartient pas au juge du divorce, saisi d'une requête de mesures provisionnelles tendant à la modification de mesures protectrices condamnant l'époux à verser une contribution à son épouse et aux enfants communs, de statuer sur la contribution d'entretien de l'enfant devenu majeur avant le dépôt de la requête. Si le parent ou l'enfant entend modifier la décision octroyant une contribution alimentaire au-delà de la majorité, alors que l'enfant est désormais majeur, il lui incombe de procéder par la voie de l'action alimentaire, cas échéant assortie de mesures provisionnelles (ACJC/469/2018 du 10 avril 2018 consid. 2 et les références citées).</w:t>
      </w:r>
    </w:p>
    <w:p>
      <w:r>
        <w:rPr>
          <w:b/>
        </w:rPr>
        <w:t>E. 3.2</w:t>
      </w:r>
    </w:p>
    <w:p>
      <w:r>
        <w:t>En l'espèce, l'aîné des enfants, à qui revenait une part - certes indéterminée - de la contribution à l'entretien de la famille prévue sur mesures protectrices, est devenu majeur avant que l'intimé ne saisisse le juge d'une demande en divorce, assortie de mesures provisionnelles visant notamment à la suppression de la contribution qui lui était due. Il n'a pas participé à cette procédure et n'a pu se déterminer sur les conclusions de l'intimé. Ainsi, le premier juge, ne pouvait, même implicitement, modifier le jugement sur mesures protectrices du 16 décembre 2015 en tant qu'il concernait la contribution</w:t>
      </w:r>
    </w:p>
    <w:p>
      <w:r>
        <w:t>- 9/14 -</w:t>
      </w:r>
    </w:p>
    <w:p>
      <w:r>
        <w:t>C/4659/2018 à l'entretien de l'enfant majeur. Seuls pouvaient être examinés, et cas échéant revus, l'entretien dû à l'épouse et/ou à l'enfant encore mineur.</w:t>
      </w:r>
    </w:p>
    <w:p>
      <w:r>
        <w:rPr>
          <w:b/>
        </w:rPr>
        <w:t>E. 4</w:t>
      </w:r>
    </w:p>
    <w:p>
      <w:r>
        <w:t>L'appelante, sans remettre en cause le montant alloué par le premier juge au titre de contribution à l'entretien de l'enfant mineur, reproche au premier juge de lui avoir imputé un revenu hypothétique et de ne lui avoir accordé qu'un délai de deux semaines pour le réaliser, alors même que l'atelier d'intégration auquel elle allait participer devait permettre d'évaluer sa capacité à travailler. Elle fait valoir que la situation de la famille est obérée.</w:t>
      </w:r>
    </w:p>
    <w:p>
      <w:r>
        <w:t>L'intimé soutient que l'appelante a toujours travaillé, de sorte que le mariage n'a pas eu d'influence sur sa situation économique. Elle devait pouvoir exercer une activité lucrative à mi-temps, en tenant compte de son handicap. L'accord conclu sur mesures protectrices comprenait 700 fr. par enfant, et 1'400 fr. pour l'appelante, ce que celle-ci conteste. 4.1.1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Une fois ordonnées, les mesures protectrices de l'union conjugale ne peuvent ainsi être modifiées qu'aux conditions de l'art. 179 CC.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 pas eu connaissance de faits importants (ATF 141 III 376 consid. 3.3.1; arrêts du Tribunal fédéral 5A_617/2017 du 28 septembre 2017 consid. 3.1, 5A_403/2016 du 24 février 2017 consid. 3.1, 5A_732/2015 du</w:t>
      </w:r>
    </w:p>
    <w:p>
      <w:r>
        <w:rPr>
          <w:b/>
        </w:rPr>
        <w:t>E. 4.2</w:t>
      </w:r>
    </w:p>
    <w:p>
      <w:r>
        <w:t>En l'espèce, c'est à tort que le premier juge a considéré que l'accès à la majorité de l'aîné des enfants constituait un fait nouveau justifiant une modification des mesures protectrices en ce qui concerne l'enfant mineur et l'épouse. Ce fait était prévisible pour ne pas dire certain au moment où les parties ont conclu la convention sur mesures protectrices, de sorte qu'il ne justifie aucune modification. Même en considérant qu'il était incertain que l'aîné réaliserait un salaire d'apprenti, plutôt que de suivre des études, la solution n'est pas différente, puisqu'il ne saurait être raisonnablement retenu qu'il s'agit d'un fait nouveau qui se trouvait hors du champ d'évolution future des événements. Cela n'est d'ailleurs pas allégué. A cela s'ajoute que le salaire perçu par l'enfant désormais majeur suffit à peine à couvrir l'augmentation de ses charges, notamment s'agissant du montant à retenir au titre de l'entretien de base et de celui des primes d'assurance-maladie, de sorte que cet élément n'emporte pas modification notable de la situation de la famille. Pour le surplus, au moment du prononcé des mesures protectrices, l'appelante ne réalisait aucun revenu. Elle n'a pas achevé la formation alors en cours. Au moment du dépôt de la requête de mesures provisionnelles tendant à la suppression de la contribution à son entretien, l'appelante ne travaillait toujours pas. Les parties avaient envisagé une modification de leur accord au moment où</w:t>
      </w:r>
    </w:p>
    <w:p>
      <w:r>
        <w:t>- 12/14 -</w:t>
      </w:r>
    </w:p>
    <w:p>
      <w:r>
        <w:t>C/4659/2018 celle-ci retrouverait un emploi. Il est vrai que ce qui l'empêche aujourd'hui de travailler n'avait pas été envisagé par les parties. Il n'en reste pas moins que sa situation financière n'a pas changé, dans la mesure où elle continue d'être sans revenus. En conclusion, aucun fait nouveau notable et durable ne justifiait d'entrer en matière sur une modification des mesures protectrices prononcées en décembre 2015. Les chiffres 1 et 2 de l'ordonnance entreprise doivent être annulés et les parties déboutées de toutes leurs conclusions sur mesures provisionnelles. 5. 5.1 La question du sort des frais de première instance sur mesures provisionnelles a été renvoyée à la décision finale en conformité des dispositions applicables (art. 104 al. 1 et 3 CPC), de sorte qu'une modification de la décision déférée sur ce point ne s'impose pas. 5.2 Les frais judiciaires de la procédure d'appel, comprenant l'émolument de décision sur effet suspensif, seront arrêtés à 1'200 fr. (art. 95 al. 1 let. a et al. 2, 96, 104 al. 1 et 105 al. 1 CPC; art. 5, 31 et 37 RTFMC). Compte tenu de la nature familiale du litige, ils seront répartis à parts égales entre chacune des parties (art. 107 al. 1 let. c CPC). L'appelante plaidant au bénéfice de l'assistance judiciaire, sa part sera provisoirement laissé à la charge de l'Etat de Genève, lequel pourra en réclamer le remboursement ultérieurement aux conditions de l'art. 123 CPC. L'intimé sera condamné à verser la somme de 600 fr. à l'Etat de Genève, soit pour lui les Services financiers du Pouvoir judiciaire. Pour les mêmes motifs d'équité liés à la nature du litige, les parties conserveront à leur charge leurs propres dépens d'appel (art. 95 al. 1 let. b et al. 3, 104 al. 1, 105 al. 2 et 107 al. 1 let. c CPC). * * * * *</w:t>
      </w:r>
    </w:p>
    <w:p>
      <w:r>
        <w:t>- 13/14 -</w:t>
      </w:r>
    </w:p>
    <w:p>
      <w:r>
        <w:t>C/4659/2018 PAR CES MOTIFS, La Chambre civile : A la forme : Déclare recevable l'appel interjeté le 25 juin 2018 par A______ contre l'ordonnance OTPI/374/2018 rendue le 11 juin 2018 par le Tribunal de première instance dans la cause C/4659/2018-13. Au fond : Annule les chiffres 1 et 2 du dispositif de l'ordonnance entreprise. Cela fait, et statuant à nouveau : Déboute les parties de leurs conclusions sur mesures provisionnelles. Confirme l'ordonnance querellée pour le surplus. Déboute les parties de toutes autres conclusions. Sur les frais : Arrête les frais judiciaires d'appel à 1'200 fr. et les met à la charge des parties à parts égales entre elles. Laisse provisoirement à la charge de l'Etat de Genève la part de 600 fr. imputée à A______. Condamne B______ à verser 600 fr. à l'Etat de Genève, soit pour lui les Services financiers du Pouvoir judiciaire. Dit que chaque partie supporte ses propres dépens d'appel. Siégeant : Monsieur Cédric-Laurent MICHEL, président; Mesdames Pauline ERARD et Paola CAMPOMAGNANI, juges; Madame Sandra MILLET, greffière. Le président : Cédric-Laurent MICHEL</w:t>
      </w:r>
    </w:p>
    <w:p>
      <w:r>
        <w:t>La greffière : Sandra MILLET</w:t>
      </w:r>
    </w:p>
    <w:p>
      <w:r>
        <w:t>- 14/14 -</w:t>
      </w:r>
    </w:p>
    <w:p>
      <w:r>
        <w:t>C/4659/2018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février 2016 consid. 2). Ce qui est déterminant, ce n'est pas la prévisibilité des circonstances nouvelles, mais exclusivement le fait que la contribution d'entretien ait été fixée sans tenir compte de ces circonstances futures (ATF 131 III 189 consid. 2.7.4; arrêts du Tribunal fédéral 5A_617/2017 du 28 septembre 2017 consid. 3.1, 5A_373/2015 du 2 juin 2016 consid. 4.3.1).</w:t>
      </w:r>
    </w:p>
    <w:p>
      <w:r>
        <w:t>- 10/14 -</w:t>
      </w:r>
    </w:p>
    <w:p>
      <w:r>
        <w:t>C/4659/2018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137 III 604 consid. 4.1.1, 131 III 189 consid. 2.7.4; arrêts du Tribunal fédéral 5A_617/2017 du 28 septembre 2017 consid. 3.1, 5A_894/2016 du 26 juin 2017 consid. 3.1). En effet, la décision sur mesures protectrices étant revêtue d'une autorité de la chose jugée limitée, la requête de modification de ces mesures ne peut avoir pour objet qu'une adaptation aux circonstances nouvelles, mais non une nouvelle fixation (arrêt du Tribunal fédéral 5A_205/2010 du 12 juillet 2010 consid 4.2.2). Le moment déterminant pour apprécier si un changement significatif et non temporaire est survenu postérieurement à la date à laquelle la décision a été rendue s'apprécie à la date du dépôt de la demande de modification (ATF 137 III 604 consid. 4.1.1; arrêts du Tribunal fédéral 5A_911/2016 du 28 avril 2017 consid. 3.3.1, 5A_808/2016 du 21 mars 2017 consid. 3.2.1.2). C'est donc à ce moment-là qu'il y a lieu de se placer pour déterminer le revenu et son évolution prévisible (arrêts du Tribunal fédéral 5A_760/2016 et 5A_925/2016 du 5 septembre 2017 consid. 5.1, 5A_218/2012 du 29 juin 2012 consid. 3.3.2).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 4.1.2 Dans un arrêt 5A_842/2015 du 26 mai 2016, partiellement publié aux ATF 142 III 518 consid. 2.5, le Tribunal fédéral a considéré que l'art. 279 CC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w:t>
      </w:r>
    </w:p>
    <w:p>
      <w:r>
        <w:t>- 11/14 -</w:t>
      </w:r>
    </w:p>
    <w:p>
      <w:r>
        <w:t>C/4659/2018 une modification de celle-ci. Les faits incertains au moment de l'accord et qui ont précisément fait l'objet de la transaction (captum controversum)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 4.1.3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(ATF 132 III 209 consid. 2.3; arrêts du Tribunal fédéral 5C_45/2006 du 15 mars 2006 consid. 3.6, 5A_301/2011 du 1er décembre 2011 consid. 5.2; 5A_845/2011 du 26 mars 2012 consid. 8.2 et 8.3; BASTONS BULLETTI, L'entretien après divorce : méthodes de calcul, montant, durée et limites, in SJ 2007 II 77ss, p. 88 et 89). Un montant d'entretien de base de 850 fr. n’apparaît pas arbitraire dans le cas d'un majeur qui a droit à l’entretien et qui vit encore à la maison (arrêt du Tribunal fédéral 5A_481/2016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