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ACJC/1406/2021 vom 27. Oktober 2021</w:t>
      </w:r>
    </w:p>
    <w:p>
      <w:r>
        <w:t>GE Cour de justice, 2021-10-27, FR</w:t>
      </w:r>
    </w:p>
    <w:p>
      <w:r>
        <w:rPr>
          <w:b/>
        </w:rPr>
        <w:t xml:space="preserve">Quelle: </w:t>
      </w:r>
      <w:r>
        <w:t>https://mcp.opencaselaw.ch/entscheid/ge_gerichte_ACJC_1406_2021</w:t>
      </w:r>
    </w:p>
    <w:p>
      <w:r>
        <w:t>FR: GE_GERICHTE ACJC/1406/2021 du 27 octobre 2021</w:t>
      </w:r>
    </w:p>
    <w:p>
      <w:r>
        <w:t>IT: GE_GERICHTE ACJC/1406/2021 del 27 ottobre 2021</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la décision attaquée constitue une décision finale de première instance. Les dernières conclusions des parties devant le premier juge portaient, d'une part, sur une prétention non patrimoniale (demande en constatation de la filiation paternelle) et, d'autre part, sur une prétention patrimoniale dont la valeur litigieuse est supérieure à 10'000 fr. (demande en fixation d'une contribution d'entretien dont les conclusions, capitalisées selon l'art. 92 al. 2 CPC, sont supérieures à 10'000 fr.). La voie de l'appel est donc ouverte.</w:t>
      </w:r>
    </w:p>
    <w:p>
      <w:r>
        <w:rPr>
          <w:b/>
        </w:rPr>
        <w:t>E. 1.2</w:t>
      </w:r>
    </w:p>
    <w:p>
      <w:r>
        <w:t>Interjeté en temps utile et selon la forme prescrite par la loi (art. 130, 131, 311 al. 1 et 313 al. 1 CPC), l'appel est recevable.</w:t>
      </w:r>
    </w:p>
    <w:p>
      <w:r>
        <w:rPr>
          <w:b/>
        </w:rPr>
        <w:t>E. 1.3</w:t>
      </w:r>
    </w:p>
    <w:p>
      <w:r>
        <w:t>L'appelant est représenté dans le cadre de la présente procédure par son curateur, valablement nommé à cette fin par le Tribunal tutélaire (art. 309 al. 1 CC).</w:t>
      </w:r>
    </w:p>
    <w:p>
      <w:r>
        <w:rPr>
          <w:b/>
        </w:rPr>
        <w:t>E. 2</w:t>
      </w:r>
    </w:p>
    <w:p>
      <w:r>
        <w:t>La Cour revoit la cause avec un plein pouvoir d'examen (art. 310 CPC).</w:t>
      </w:r>
    </w:p>
    <w:p>
      <w:r>
        <w:rPr>
          <w:b/>
        </w:rPr>
        <w:t>E. 3</w:t>
      </w:r>
    </w:p>
    <w:p>
      <w:r>
        <w:t>L'appelant a formé de nouveaux allégués.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3.2</w:t>
      </w:r>
    </w:p>
    <w:p>
      <w:r>
        <w:t>En l'espèce, l'appelant a nouvellement allégué que sa mère aurait indiqué, lors d'une conversation téléphonique avec la curatrice, que celle-ci ne se souvenait pas des dates précises de ses relations intimes avec l'intimé et que son fils ressemblait à ce dernier. La recevabilité de ces allégations peut souffrir de demeure indécise compte tenu de ce qui suit.</w:t>
      </w:r>
    </w:p>
    <w:p>
      <w:r>
        <w:rPr>
          <w:b/>
        </w:rPr>
        <w:t>E. 4</w:t>
      </w:r>
    </w:p>
    <w:p>
      <w:r>
        <w:t>L'appelant reproche au Tribunal d'avoir considéré implicitement qu'il n'avait pas rendu vraisemblable la cohabitation entre l'intimé et sa mère durant la période légale de conception et d'avoir également à tort refusé d'ordonner une expertise ADN.</w:t>
      </w:r>
    </w:p>
    <w:p>
      <w:r>
        <w:t>- 5/9 -</w:t>
      </w:r>
    </w:p>
    <w:p>
      <w:r>
        <w:t>C/16062/2020</w:t>
      </w:r>
    </w:p>
    <w:p>
      <w:r>
        <w:rPr>
          <w:b/>
        </w:rPr>
        <w:t>E. 4.1</w:t>
      </w:r>
    </w:p>
    <w:p>
      <w:r>
        <w:t>La paternité est présumée lorsque, entre le trois centième et le cent quatre- vingtième jour avant la naissance de l'enfant, le défendeur a cohabité avec la mère (art. 262 al. 1 CC). La présomption cesse lorsque le défendeur prouve que sa paternité est exclue ou moins vraisemblable que celle d'un tiers (art. 262 al. 3 CC). Par cohabitation, au sens très spécifique du droit de la filiation, il faut entendre tout rapport sexuel susceptible d'entraîner une fécondation (MEIER/STETTLER, Droit de la filiation, 2014, n. 172; GUILLOD, Commentaire Romand – Code Civil I, n. 3 ad art. 262 CC). Le juge ne peut conclure à la cohabitation lorsque celle-ci n'est que vraisemblable, mais il recourra largement à la preuve par indices, la multiplication de ceux-ci lui permettant de se forger une intime conviction (MEIER/STETTLER, op. cit., n.175). S'agissant du fardeau de la preuve, il incombe à la partie demanderesse d'établir le fait de la paternité sur lequel elle fonde son action en justice (art. 8 CC; arrêts du Tribunal fédéral 5A_906/2020 du 9 juillet 2021 consid. 5.6; 5A_492/2016 du</w:t>
      </w:r>
    </w:p>
    <w:p>
      <w:r>
        <w:rPr>
          <w:b/>
        </w:rPr>
        <w:t>E. 4.2</w:t>
      </w:r>
    </w:p>
    <w:p>
      <w:r>
        <w:t>A teneur de l'art. 296 al. 1 CPC, le tribunal établit les faits d'office, ce qui renvoie à la maxime inquisitoire réservée à l'art. 55 al. 2 CPC. Il s'agit de la maxime inquisitoire au sens strict, ce qui habilite le tribunal à établir les faits d'office et à administrer toutes mesures probatoires nécessaires à cet effet, peu importe que les faits soient allégués ou non, admis ou contestés. Le juge doit rechercher et prendre en considération toutes les circonstances propres à mener à une décision qui réponde au mieux à la nécessité de sauvegarder le bien de l'enfant (JEANDIN, op. cit., n. 2 et 3 ad art. 296 CPC), étant en outre rappelé que l'art. 296 al. 2 CPC fait obligation aux parties de se prêter aux examens nécessaires à l'établissement de la filiation et y collaborer, dans la mesure où leur santé n'est pas mise en danger.</w:t>
      </w:r>
    </w:p>
    <w:p>
      <w:r>
        <w:rPr>
          <w:b/>
        </w:rPr>
        <w:t>E. 4.3</w:t>
      </w:r>
    </w:p>
    <w:p>
      <w:r>
        <w:t>L'autorité cantonale renvoie la cause au premier juge lorsque l'instruction à laquelle celui-ci a procédé est incomplète sur des points essentiels (art. 318 al. 1 let. c ch. 2 CPC; ATF 138 III 374 consid. 4.3; arrêts du Tribunal fédéral 5A_906/2012 du 18 avril 2013 consid. 5.1.2 et 5A_939/2012 du 8 mars 2013 consid. 4.2).</w:t>
      </w:r>
    </w:p>
    <w:p>
      <w:r>
        <w:rPr>
          <w:b/>
        </w:rPr>
        <w:t>E. 4.4</w:t>
      </w:r>
    </w:p>
    <w:p>
      <w:r>
        <w:t>Dans le présent cas, il est constant que la période légale de conception s'étend du 28 février au 28 juin 2018, l'appelant étant né le ______ 2018. Le Tribunal a, dans une brève motivation, retenu que l'appelant n'avait pas rendu vraisemblable la cohabitation entre sa mère et l'intimé durant la période légale de conception. Cela étant, l'audition de la mère de l'appelant ne permet pas de déterminer si elle a entretenu ou non des rapports intimes avec l'intimé le 28 février 2018, date du premier jour de la période légale de conception. En effet, les déclarations de celle- ci sont vagues et imprécises. En particulier, la Cour ignore notamment si la mère de l'appelant et l'intimé ont eu des rapports sexuels protégés ou non, à quelle date précise leur cohabitation a cessé, quand celle-ci a entretenu une relation intime avec le père de sa fille. Des investigations complémentaires sont par conséquent nécessaires.</w:t>
      </w:r>
    </w:p>
    <w:p>
      <w:r>
        <w:rPr>
          <w:b/>
        </w:rPr>
        <w:t>E. 4.5</w:t>
      </w:r>
    </w:p>
    <w:p>
      <w:r>
        <w:t>Dans ces circonstances, le jugement entrepris sera annulé et la cause renvoyée au premier juge afin qu'il procède à nouveau à l'audition de la mère de l'appelant, cas échéant entende d'autres témoins sur les points essentiels évoqués supra, et rende une nouvelle décision.</w:t>
      </w:r>
    </w:p>
    <w:p>
      <w:r>
        <w:t>- 7/9 -</w:t>
      </w:r>
    </w:p>
    <w:p>
      <w:r>
        <w:t>C/16062/2020</w:t>
      </w:r>
    </w:p>
    <w:p>
      <w:r>
        <w:rPr>
          <w:b/>
        </w:rPr>
        <w:t>E. 5</w:t>
      </w:r>
    </w:p>
    <w:p>
      <w:r>
        <w:t>août 2016 consid. 2.1). La preuve de la cohabitation incombe à la partie demanderesse. Toutefois, lorsque la partie demanderesse ne parvient pas à faire naître la présomption de paternité par le moyen de la preuve de la cohabitation ou lorsque la partie défenderesse rend sa paternité moins vraisemblable que celle d'un tiers (art. 262 al. 3 CC), c'est toujours à la partie demanderesse à l'action en paternité de faire la preuve que c'est bien le défendeur qui est le père de l'enfant (art. 8 CC; ATF 101 II 13; arrêts du Tribunal fédéral 5C.28/2004 du 26 mars 2004 consid. 5.1 et 5C.93/2003 du 29 octobre 2003 consid. 3.1 et les réf. citées). La preuve de la paternité ne peut être administrée qu'au moyen d'expertises scientifiques (arrêt du Tribunal fédéral 5C.179/2000 du 11 janvier 2001 consid. 6b). La possibilité d'apporter cette preuve directe de paternité n'est toutefois admise que si la partie demanderesse a rendu la cohabitation au moins vraisemblable ou a donné un caractère plausible à la paternité par un autre moyen, afin d'éviter qu'elle ne désigne un père potentiel de manière totalement fantaisiste. Compte tenu toutefois de la facilité de procéder à une expertise ADN au regard du désagrément plus important d'une action en justice, il convient d'admettre de manière libérale l'accès à cette expertise (MEIER/STETTLER, op. cit., p. 84 no 176; GUILLOD, op. cit., n. 9 ad art. 262 CC). Dans une jurisprudence récente, le Tribunal fédéral a retenu qu'en présence d'une relation sentimentale inscrite sur la durée (près de trois ans), il n'apparaissait pas insoutenable de considérer comme vraisemblable que, malgré une séparation</w:t>
      </w:r>
    </w:p>
    <w:p>
      <w:r>
        <w:t>- 6/9 -</w:t>
      </w:r>
    </w:p>
    <w:p>
      <w:r>
        <w:t>C/16062/2020 intervenue un mois avant, une rencontre entre les protagonistes le mois suivant - quand bien même elle aurait initialement dû demeurer strictement professionnelle - aurait pu donner lieu à une brève cohabitation (arrêt du Tribunal fédéral 5A_906/2020 précité consid. 5.1).</w:t>
      </w:r>
    </w:p>
    <w:p>
      <w:r>
        <w:rPr>
          <w:b/>
        </w:rPr>
        <w:t>E. 5.1</w:t>
      </w:r>
    </w:p>
    <w:p>
      <w:r>
        <w:t>Dès lors que la cause est renvoyée au premier juge pour instruction complémentaire et nouvelle décision, le Tribunal sera invité à statuer sur l'ensemble des frais judiciaires et dépens de première instance dans le jugement qu'il rendra au terme de la procédure de renvoi.</w:t>
      </w:r>
    </w:p>
    <w:p>
      <w:r>
        <w:rPr>
          <w:b/>
        </w:rPr>
        <w:t>E. 5.2</w:t>
      </w:r>
    </w:p>
    <w:p>
      <w:r>
        <w:t>Vu les circonstances du cas d'espèce, la Cour renoncera à la perception de frais judiciaires d'appel, qui seront laissés à la charge de l'Etat de Genève (art. 107 al. 2 CPC). Compte tenu de la nature familiale du litige, chaque partie supportera ses propres dépens d'appel (art. 107 al. 1 let. f CPC). * * * * *</w:t>
      </w:r>
    </w:p>
    <w:p>
      <w:r>
        <w:t>- 8/9 -</w:t>
      </w:r>
    </w:p>
    <w:p>
      <w:r>
        <w:t>C/16062/2020 PAR CES MOTIFS, La Chambre civile : A la forme : Déclare recevable l'appel interjeté le 24 juin 2021 par A______ contre le jugement JTPI/6670/2021 rendu le 25 mai 2021 par le Tribunal de première instance dans la cause C/16062/2020. Au fond : Annule ce jugement. Renvoie la cause au Tribunal pour instruction au sens des considérants et nouvelle décision. Déboute les parties de toutes autres conclusions. Sur les frais : Renonce à la perception de frais judiciaires d'appel. Dit que chaque partie supporte ses propres dépens d'appel. Siégeant : Madame Jocelyne DEVILLE-CHAVANNE, présidente; Madame Verena PEDRAZZINI RIZZI et Madame Nathalie LANDRY-BARTHE, juges; Madame Jessica ATHMOUNI, greffière.</w:t>
      </w:r>
    </w:p>
    <w:p>
      <w:r>
        <w:t>- 9/9 -</w:t>
      </w:r>
    </w:p>
    <w:p>
      <w:r>
        <w:t>C/16062/2020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