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ACJC/1406/2018 vom 5. November 2018</w:t>
      </w:r>
    </w:p>
    <w:p>
      <w:r>
        <w:t>GE Cour de justice, 2018-11-05, FR</w:t>
      </w:r>
    </w:p>
    <w:p>
      <w:r>
        <w:rPr>
          <w:b/>
        </w:rPr>
        <w:t xml:space="preserve">Quelle: </w:t>
      </w:r>
      <w:r>
        <w:t>https://mcp.opencaselaw.ch/entscheid/ge_gerichte_ACJC_1406_2018</w:t>
      </w:r>
    </w:p>
    <w:p>
      <w:r>
        <w:t>FR: GE_GERICHTE ACJC/1406/2018 du 5 novembre 2018</w:t>
      </w:r>
    </w:p>
    <w:p>
      <w:r>
        <w:t>IT: GE_GERICHTE ACJC/1406/2018 del 5 novembre 2018</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 le présent litige porte exclusivement sur le montant de la contribution à l'entretien de l'intimée,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par renvoi de</w:t>
      </w:r>
    </w:p>
    <w:p>
      <w:r>
        <w:t>- 7/14 -</w:t>
      </w:r>
    </w:p>
    <w:p>
      <w:r>
        <w:t>C/25363/2017 l'art. 276 al. 1 CPC; ATF 129 III 417 consid. 2.1.2; arrêts du Tribunal fédéral 5A_386/2014 du 1er décembre 2014 consid. 6.2, 5A_757/2013 du 14 juillet 2014 consid. 2.1 et 5A_574/2013 du 9 octobre 2013).</w:t>
      </w:r>
    </w:p>
    <w:p>
      <w:r>
        <w:rPr>
          <w:b/>
        </w:rPr>
        <w:t>E. 1.3</w:t>
      </w:r>
    </w:p>
    <w:p>
      <w:r>
        <w:t>L'appelant a produit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par l'appelant auraient pu être produites devant le premier juge, de sorte qu'elles sont irrecevables.</w:t>
      </w:r>
    </w:p>
    <w:p>
      <w:r>
        <w:rPr>
          <w:b/>
        </w:rPr>
        <w:t>E. 2</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 blance des faits et à un examen sommaire du droit. Les moyens de preuve sont limités à ceux qui sont immédiatement disponibles (ATF 127 III 474 consid. 2b/bb; arrêt du Tribunal fédéral 5A_442/2013 du 24 juillet 2013 consid. 2.1 et 5.1).</w:t>
      </w:r>
    </w:p>
    <w:p>
      <w:r>
        <w:rPr>
          <w:b/>
        </w:rPr>
        <w:t>E. 3</w:t>
      </w:r>
    </w:p>
    <w:p>
      <w:r>
        <w:t>L'appelant remet en cause sa condamnation à verser une contribution à l'entretien de l'intimée.</w:t>
      </w:r>
    </w:p>
    <w:p>
      <w:r>
        <w:t>Il relève avoir fourni des efforts continus pour permettre à son épouse de devenir financièrement indépendante, tant depuis leur rencontre que depuis leur séparation. Or, celle-ci n'avait rien entrepris en ce sens, émargeant à l'aide sociale depuis octobre 2017. Ce n'était que sous l'impulsion de l'HOSPICE GENERAL qu'elle avait effectué un stage [à] F______, lesquels avaient constaté qu'elle disposait d'une capacité pleine et entière et était à même de travailler en tant qu'accompagnatrice en EMS, opératrice chez G______ ou indépendante en projets 3D. Dans la mesure où rien ne justifiait cette inactivité, il convenait, selon lui, de lui imputer un revenu hypothétique d'au moins 4'500 fr.</w:t>
      </w:r>
    </w:p>
    <w:p>
      <w:r>
        <w:t>Il fait également valoir que sa situation financière a été mal évaluée par le Tribunal et qu'il ne dispose en tout état pas des moyens lui permettant de s'acquitter de la contribution d'entretien fixée par le premier juge.</w:t>
      </w:r>
    </w:p>
    <w:p>
      <w:r>
        <w:t>- 8/14 -</w:t>
      </w:r>
    </w:p>
    <w:p>
      <w:r>
        <w:t>C/25363/2017</w:t>
      </w:r>
    </w:p>
    <w:p>
      <w:r>
        <w:t>L'intimée soutient, quant à elle, que son époux, qui subvenait aux besoins du couple durant la vie commune, dispose des moyens financiers suffisants (revenus et fortune) pour assurer l'existence de deux ménages. Dans la mesure où elle ne dispose ni d'une formation, ni du permis de conduire, qu'elle n'a jamais travaillé et qu'elle doit faire face à une peur de l'échec, elle considère que l'on ne peut raisonnablement exiger d'elle qu'elle prenne une activité lucrative et qu'elle ne dispose pas de la possibilité effective de commencer une telle activité.</w:t>
      </w:r>
    </w:p>
    <w:p>
      <w:r>
        <w:rPr>
          <w:b/>
        </w:rPr>
        <w:t>E. 3.1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Le juge peut donc devoir modifier la convention conclue pour la vie commune, afin de l'adapter aux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(ATF 138 III 97 consid. 2.2; 137 III 385 consid. 3.1).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w:t>
      </w:r>
    </w:p>
    <w:p>
      <w:r>
        <w:t>- 9/14 -</w:t>
      </w:r>
    </w:p>
    <w:p>
      <w:r>
        <w:t>C/25363/2017 conformes au droit fédéral est celle dite du minimum vital avec répartition de l'excédent (ATF 126 III 8, SJ 2000 I 95; arrêt du Tribunal fédéral 5C_100/2002 du 11 juillet 2002 consid. 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(arrêt 5A_890/2013 du 22 mai 2014 consid. 4.2.3 et 4.4, destiné à la publication aux ATF; ATF 127 III 68 consid. 2b, 289 consid. 2a/bb; 126 III 353 consid. 1a/aa). En revanche, lorsque la contribution est calculée conformément à la méthode dite du minimum vital avec répartition de l'excédent et que les conditions financières des parties sont favorables, il faut prendre en considération la charge fiscale courante (arrêt 5A_890/2013 du 22 mai 2014 consid. 4.2.3 et 4.4, destiné à la publication aux ATF; 5A_302/2011 du 30 septembre 2011 consid. 6.3.1 et les réf. cit., publié in FamPra.ch 2012 p. 160; 5A_511/2010 du 4 février 2011 consid. 2.2.3). Le revenu de la fortune est pris en considération au même titre que le revenu de l'activité lucrative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Le minimum vital du débirentier doit dans tous les cas être préservé (ATF 135 III 66, in JT 2010 I 167; 127 III 68 consid. 2, in SJ 2001 I 280; arrêt du Tribunal fédéral 5A_662/2013 du 24 juin 2014 consid. 3.2.1).</w:t>
      </w:r>
    </w:p>
    <w:p>
      <w:r>
        <w:rPr>
          <w:b/>
        </w:rPr>
        <w:t>E. 3.2</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w:t>
      </w:r>
    </w:p>
    <w:p>
      <w:r>
        <w:t>- 10/14 -</w:t>
      </w:r>
    </w:p>
    <w:p>
      <w:r>
        <w:t>C/25363/2017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rPr>
          <w:b/>
        </w:rPr>
        <w:t>E. 3.3</w:t>
      </w:r>
    </w:p>
    <w:p>
      <w:r>
        <w:t>Le premier juge a retenu que l'appelant perçoit des revenus mensuels à hauteur de 9'207 fr., montant qui n'a pas été contesté par les parties.</w:t>
      </w:r>
    </w:p>
    <w:p>
      <w:r>
        <w:t>Ses charges incompressibles s'élèvent à 8'224 fr., comprenant les charges retenues par le premier juge (cf. supra EN FAIT let. E.a), auxquelles il convient également d'ajouter la charge fiscale d'un montant de l'ordre de 3'500 fr.</w:t>
      </w:r>
    </w:p>
    <w:p>
      <w:r>
        <w:t>L'appelant dispose ainsi d'un montant disponible d'environ 980 fr. par mois.</w:t>
      </w:r>
    </w:p>
    <w:p>
      <w:r>
        <w:rPr>
          <w:b/>
        </w:rPr>
        <w:t>E. 3.4</w:t>
      </w:r>
    </w:p>
    <w:p>
      <w:r>
        <w:t>L'intimée n'a jamais travaillé et ne dispose d'aucune formation professionnelle. Depuis le prononcé des mesures protectrices, elle n'a entrepris aucune démarche en vue de se former, contrairement à l'accord convenu entre les parties, ou pour trouver un emploi ne nécessitant pas de qualification ou d'expérience particulière. Elle a allégué avoir été empêché de le faire en raison de son manque de qualification et d'une peur de l'échec. Elle n'a toutefois pas justifié une diminution de sa capacité de travail sur le plan médical. Il convient ainsi de considérer que l'intimée, qui est âgée de 35 ans, n'a pas entrepris toutes les démarches que l'on pouvait attendre d'elle en vue de trouver un emploi depuis le prononcé des mesures protectrices, soit depuis plus de deux ans au moment du dépôt de la présente requête, de sorte qu'il sera tenu compte, à son égard, d'un revenu hypothétique pour une activité à 100%. Ce revenu hypothétique sera estimé sur la base du salaire net médian d'environ 3'400 fr. par mois pour une personne sans formation ni expérience dans le domaine de l'hébergement, de la restauration ou de l'habillement (selon le calculateur de salaire en ligne pour le canton de Genève pour une personne sans formation et sans expérience), domaines dans lesquels on peut attendre d'elle qu'elle tente de s'insérer, à tout le moins dans l'attente qu'elle entreprenne une éventuelle formation. Ses charges incompressibles - non contestées - s'élèvent à 3'977 fr. (cf. supra EN FAIT let. E.b), auxquelles s'ajoute la charge fiscale estimée à environ 500 fr. par mois au moyen de la calculette disponible sur le site internet de l'administration fiscale genevoise sur la base de 48'000 fr. de salaire annuel brut, 9'360 fr. de contribution annuelle, sous déduction des cotisations sociale et des primes d'assurance-maladie.</w:t>
      </w:r>
    </w:p>
    <w:p>
      <w:r>
        <w:t>- 11/14 -</w:t>
      </w:r>
    </w:p>
    <w:p>
      <w:r>
        <w:t>C/25363/2017</w:t>
      </w:r>
    </w:p>
    <w:p>
      <w:r>
        <w:t>Elle doit ainsi faire face à un déficit mensuel de 577 fr.</w:t>
      </w:r>
    </w:p>
    <w:p>
      <w:r>
        <w:rPr>
          <w:b/>
        </w:rPr>
        <w:t>E. 3.5</w:t>
      </w:r>
    </w:p>
    <w:p>
      <w:r>
        <w:t>Au vu de ce qui précède, en particulier de la situation financière des parties et de leurs soldes disponibles respectifs, l'intimée peut prétendre à la couverture de son déficit (577 fr.), ainsi qu'à la moitié de l'excédent ([980 fr. – 577 fr.] / 2 = 201 fr. 50), soit à une contribution arrondie à 780 fr. par mois.</w:t>
      </w:r>
    </w:p>
    <w:p>
      <w:r>
        <w:t>Partant, le chiffre 1 du dispositif de l'ordonnance sera annulé et l'appelant condamné à verser une contribution à l'entretien de l'intimée de 780 fr. par mois dès le prononcé de l'ordonnance entreprise, le dies a quo fixé par le premier juge n'ayant pas été contesté par les parties.</w:t>
      </w:r>
    </w:p>
    <w:p>
      <w:r>
        <w:rPr>
          <w:b/>
        </w:rPr>
        <w:t>E. 4</w:t>
      </w:r>
    </w:p>
    <w:p>
      <w:r>
        <w:t>L'appelant conteste sa condamnation à verser une provisio ad litem.</w:t>
      </w:r>
    </w:p>
    <w:p>
      <w:r>
        <w:t>Il considère qu'au regard de ses revenus et de ses charges, sa situation financière ne lui permet pas de s'acquitter d'une provisio ad litem et que son épouse dispose de la capacité de faire face par ses propres moyens aux frais du procès.</w:t>
      </w:r>
    </w:p>
    <w:p>
      <w:r>
        <w:t>L'intimée considère, pour sa part, que son époux dispose d'une fortune importante lui permettant de lui fournir cette assistance.</w:t>
      </w:r>
    </w:p>
    <w:p>
      <w:r>
        <w:rPr>
          <w:b/>
        </w:rPr>
        <w:t>E. 4.1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Les contributions d'entretien ayant,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et 5A_372/2015 du 29 septembre 2015 consid. 4.1).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w:t>
      </w:r>
    </w:p>
    <w:p>
      <w:r>
        <w:t>- 12/14 -</w:t>
      </w:r>
    </w:p>
    <w:p>
      <w:r>
        <w:t>C/25363/2017 de frais de justice et d'avocat dans un délai raisonnable (FamPra 2008, no 101, p. 965).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4.2</w:t>
      </w:r>
    </w:p>
    <w:p>
      <w:r>
        <w:t>En l'espèce, il ressort de ce qui précède que l'intimée, qui ne dispose que d'un excédent de 200 fr. par mois et d'aucune fortune, se trouve dans l'incapacité de faire face par ses propres moyens aux frais de la procédure.</w:t>
      </w:r>
    </w:p>
    <w:p>
      <w:r>
        <w:t>L'appelant dispose, quant à lui, outre son excédent, d'une certaine fortune, notamment mobilière, lui permettant de s'acquitter d'une provisio ad litem de 4'000 fr., montant qui paraît au demeurant adéquat au vu de la cause.</w:t>
      </w:r>
    </w:p>
    <w:p>
      <w:r>
        <w:t>Par conséquent, le chiffre 2 du dispositif du jugement entrepris sera confirmé.</w:t>
      </w:r>
    </w:p>
    <w:p>
      <w:r>
        <w:rPr>
          <w:b/>
        </w:rPr>
        <w:t>E. 5</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au montant de 1'200 fr., comprenant les frais relatifs à l'arrêt du 18 juillet 2018 (art. 95, 104 al. 1, 105, 106 al. 1 CPC; art. 31 et 37 RTFMC). Ils sont entièrement couverts par l'avance de frais opérée par l'appelant de 1'200 fr. en seconde instance, laquelle demeure intégralement acquise à l'Etat de Genève (art. 111 al. 1 CPC).</w:t>
      </w:r>
    </w:p>
    <w:p>
      <w:r>
        <w:t>Pour des motifs d'équité liés à la nature et à l'issue du litige, ils seront répartis à parts égales entre les parties (art. 95, 104 al. 1, 105, 106 al. 1 et 107 al. 1 let. c CPC).</w:t>
      </w:r>
    </w:p>
    <w:p>
      <w:r>
        <w:t>Pour les mêmes motifs, les parties supporteront leurs propres dépens (art. 107 al. 1 let c. CPC). * * * * *</w:t>
      </w:r>
    </w:p>
    <w:p>
      <w:r>
        <w:t>- 13/14 -</w:t>
      </w:r>
    </w:p>
    <w:p>
      <w:r>
        <w:t>C/25363/2017 PAR CES MOTIFS, La Chambre civile : A la forme : Déclare recevable l'appel interjeté le 21 juin 2018 par A______ contre l'ordonnance OTPI/352/2018 rendue le 5 juin 2018 par le Tribunal de première instance dans la cause C/25363/2017-2. Au fond : Annule le chiffre 1 du dispositif de l'ordonnance entreprise. Cela fait, statuant à nouveau sur ce point : Condamne A______ à verser à C______ une contribution mensuelle à son entretien de 780 fr. dès le prononcé de l'ordonnance attaquée. Confirme ladite ordonnance pour le surplus. Déboute les parties de toutes autres conclusions. Sur les frais : Arrête les frais judiciaires d'appel à 1'200 fr., les met à la charge des parties par moitié chacune, à savoir 600 fr. à la charge de A______ et 600 fr. à la charge de C______. Dit qu'ils sont entièrement compensés par l'avance fournie par A______, laquelle est intégralement acquise à l'Etat. Condamne C______ à verser à A______ la somme de 600 fr. à titre de remboursement des frais judiciaires. Dit que A______ et C______ supportent leurs propres dépens d'appel. Siégeant : Monsieur Cédric-Laurent MICHEL, président; Mesdames Pauline ERARD et Paola CAMPOMAGNANI, juges; Madame Sandra MILLET, greffière. Le président : Cédric-Laurent MICHEL</w:t>
      </w:r>
    </w:p>
    <w:p>
      <w:r>
        <w:t>La greffière : Sandra MILLET</w:t>
      </w:r>
    </w:p>
    <w:p>
      <w:r>
        <w:t>- 14/14 -</w:t>
      </w:r>
    </w:p>
    <w:p>
      <w:r>
        <w:t>C/25363/2017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