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ACJC/1405/2022 vom 26. Oktober 2022</w:t>
      </w:r>
    </w:p>
    <w:p>
      <w:r>
        <w:t>GE Cour de justice, 2022-10-26, FR</w:t>
      </w:r>
    </w:p>
    <w:p>
      <w:r>
        <w:rPr>
          <w:b/>
        </w:rPr>
        <w:t xml:space="preserve">Quelle: </w:t>
      </w:r>
      <w:r>
        <w:t>https://mcp.opencaselaw.ch/entscheid/ge_gerichte_ACJC_1405_2022</w:t>
      </w:r>
    </w:p>
    <w:p>
      <w:r>
        <w:t>FR: GE_GERICHTE ACJC/1405/2022 du 26 octobre 2022</w:t>
      </w:r>
    </w:p>
    <w:p>
      <w:r>
        <w:t>IT: GE_GERICHTE ACJC/1405/2022 del 26 ottobre 2022</w:t>
      </w:r>
    </w:p>
    <w:p>
      <w:pPr>
        <w:pStyle w:val="Heading2"/>
      </w:pPr>
      <w:r>
        <w:t>Erwägungen</w:t>
      </w:r>
    </w:p>
    <w:p>
      <w:r>
        <w:rPr>
          <w:b/>
        </w:rPr>
        <w:t>E. 1.1</w:t>
      </w:r>
    </w:p>
    <w:p>
      <w:r>
        <w:t>Contre les décisions du Tribunal de l'exécution, seule est ouverte la voie du recours (art. 309 let. a et 319 let. a CPC).</w:t>
      </w:r>
    </w:p>
    <w:p>
      <w:r>
        <w:t>Le recours doit être écrit et motivé et introduit dans le délai de dix jours dès la notification de la décision, la procédure d'exécution étant soumise à la procédure sommaire (art. 321 al. 1 et 2 et 339 al. 2 CPC).</w:t>
      </w:r>
    </w:p>
    <w:p>
      <w:r>
        <w:rPr>
          <w:b/>
        </w:rPr>
        <w:t>E. 1.2</w:t>
      </w:r>
    </w:p>
    <w:p>
      <w:r>
        <w:t>En l'espèce, interjeté dans le délai utile et selon la forme prescrite par la loi devant l'autorité compétente (art. 120 al. 1 let. a LOJ), le recours est recevable.</w:t>
      </w:r>
    </w:p>
    <w:p>
      <w:r>
        <w:rPr>
          <w:b/>
        </w:rPr>
        <w:t>E. 1.3</w:t>
      </w:r>
    </w:p>
    <w:p>
      <w:r>
        <w:t>La procédure sommaire étant applicable, le juge se prononce sur la base de la simple vraisemblance, après une administration limitée des preuves, se fondant sur les moyens de preuve immédiatement disponibles (arrêt du Tribunal fédéral 5A_733/2020 du 18 novembre 2021 consid. 4.3.3).</w:t>
      </w:r>
    </w:p>
    <w:p>
      <w:r>
        <w:rPr>
          <w:b/>
        </w:rPr>
        <w:t>E. 1.4</w:t>
      </w:r>
    </w:p>
    <w:p>
      <w:r>
        <w:t>Saisie d'un recours, le pouvoir de cognition de la Cour est limité à la violation du droit et à la constatation manifestement inexacte des faits (art. 320 CPC).</w:t>
      </w:r>
    </w:p>
    <w:p>
      <w:r>
        <w:t>- 7/10 -</w:t>
      </w:r>
    </w:p>
    <w:p>
      <w:r>
        <w:t>C/2816/2022</w:t>
      </w:r>
    </w:p>
    <w:p>
      <w:r>
        <w:rPr>
          <w:b/>
        </w:rPr>
        <w:t>E. 2</w:t>
      </w:r>
    </w:p>
    <w:p>
      <w:r>
        <w:t>décembre 2021 dans la cause C/1______/2021. Elle soutient avoir valablement et entièrement acquiescé à la demande formée par sa partie adverse, valant ainsi décision entrée en force, sorte que celle-ci doit être exécutée.</w:t>
      </w:r>
    </w:p>
    <w:p>
      <w:r>
        <w:t>2.1.1 En vertu de l'art. 336 al. 1 CPC, une décision est exécutoire lorsqu’elle est entrée en force et que le tribunal n’a pas suspendu l’exécution (let a.) ou lorsqu’elle n’est pas encore entrée en force mais que son exécution anticipée a été prononcée (let. b). Si la décision ne peut être exécutée directement, une requête d'exécution est présentée au tribunal de l'exécution (art. 338 al. 1 CPC).</w:t>
      </w:r>
    </w:p>
    <w:p>
      <w:r>
        <w:t>Le requérant doit établir les conditions de l'exécution et fournir les documents nécessaires (art. 338 al. 2 CPC). Le juge examine d'office le caractère exécutoire du jugement à exécuter (art. 341 al. 1, art. 336 CPC), mais non pas les autres faits pertinents selon l'art. 341 al. 3 CPC (art. 255 CPC a contrario).</w:t>
      </w:r>
    </w:p>
    <w:p>
      <w:r>
        <w:t>Conformément à la jurisprudence relative à l'art. 336 CPC, la décision dont l'exécution est requise doit décrire l'obligation à exécuter avec une précision suffisante sous l'angle matériel, local et temporel, de façon à ce que le juge chargé de l'exécution n'ait pas à élucider lui-même ces questions (arrêts du Tribunal fédéral 5A_70/2021 du 18 octobre 2021 consid. 4.1; 4A_287/2020 du 24 mars 2021 consid. 2.2; 4A_640/2016 du 25 septembre 2017 consid. 2.2, publié in RSPC 2018 p. 139). A cet égard, le dispositif de la décision en cause peut toutefois être lu à la lumière des considérants (arrêt du Tribunal fédéral 4A_287/2020 précité consid. 2.2.2). Une décision peu claire doit faire l'objet d'une interprétation ou d'une rectification (art. 334 al. 1 CPC). Si le vice ne peut pas être levé par cette voie et que la décision n'est donc toujours pas exécutoire, une nouvelle action doit être intentée. Le principe de l'autorité de chose jugée ne s'y oppose pas, puisqu'une décision non exécutable ne déploie pas d'autorité de chose jugée (arrêt du Tribunal fédéral 4A_640/2016 du 25 septembre 2017 consid. 2.2 et les références citées).</w:t>
      </w:r>
    </w:p>
    <w:p>
      <w:r>
        <w:t>2.1.2 L'acquiescement devant un tribunal est un acte de procédure unilatéral par lequel le défendeur reconnaît le bien-fondé de la prétention du demandeur et admet les conclusions de celui-ci. Il porte sur le droit litigieux et non sur les faits. Il n'est en outre possible que si les parties ont le pouvoir de disposer de l'objet du litige (arrêts du Tribunal fédéral 5A_667/2018 du 2 avril 2019 consid. 3.2; 4A_255/2015 du 1er octobre 2015 consid. 1.2).</w:t>
      </w:r>
    </w:p>
    <w:p>
      <w:r>
        <w:t>L'acquiescement doit être inconditionnel. A défaut, il ne vaut qu'offre de transaction et n'a pas de portée propre. Il peut en revanche être partiel (BOHNET, in</w:t>
      </w:r>
    </w:p>
    <w:p>
      <w:r>
        <w:t>- 8/10 -</w:t>
      </w:r>
    </w:p>
    <w:p>
      <w:r>
        <w:t>C/2816/2022 Commentaire romand CPC, 2ème éd., 2019, n. 11 ad art. 208 CPC et les références citées).</w:t>
      </w:r>
    </w:p>
    <w:p>
      <w:r>
        <w:t>L'acquiescement est consigné au procès-verbal et signé par les parties (art. 241 al. 1 CPC). Il a les effets d'une décision entrée en force (art. 241 al. 2 CPC). Le tribunal raye l'affaire du rôle (art. 241 al. 3 CPC). Cette décision de radiation est toutefois un acte purement déclaratif, dès lors que la transaction en elle-même clôt déjà la procédure; elle se borne à attester la liquidation préalable du procès par acquiescement en vue d'une éventuelle exécution. Le juge ne rend pas de décision judiciaire sur le fond, même si formellement, il rend une ordonnance de radiation de l'affaire du rôle (arrêt du Tribunal fédéral 5A_667/2018 du 2 avril 2019 consid. 3.2).</w:t>
      </w:r>
    </w:p>
    <w:p>
      <w:r>
        <w:t>2.1.3 Lorsque la tentative de conciliation aboutit, l'autorité consigne une transaction, un acquiescement ou un désistement d'action inconditionnel au procès-verbal, qui est ensuite soumis à la signature des parties, conformément à l'art. 208 al. 1 CPC. Selon l'art. 208 al. 2 CPC, la transaction a les effets d'une décision entrée en force: elle a force exécutoire (art. 80 al. 2 ch. 1 LP) et est revêtue de l'autorité de la chose jugée (arrêts du Tribunal fédéral 4A_150/2020 du 17 septembre 2020 consid. 2.2; 4A_254/2016 du 10 juillet 2017 consid. 4.1.1 et les références citées).</w:t>
      </w:r>
    </w:p>
    <w:p>
      <w:r>
        <w:rPr>
          <w:b/>
        </w:rPr>
        <w:t>E. 2.2</w:t>
      </w:r>
    </w:p>
    <w:p>
      <w:r>
        <w:t>En l'espèce, la recourante se prévaut d'un acquiescement à la demande de sa partie adverse fondé sur ses écritures du 2 décembre 2021, ainsi que le procès- verbal de l'audience de conciliation signée par ses soins. Par ses écritures du 2 décembre 2021 intitulées "CONCLUSIONS EN ACQUIESCEMENT", la recourante a déclaré acquiescer à la demande en liquidation de la société simple et en nomination d'un liquidateur "dans le sens de la conclusion 6 paragraphe 3", laquelle prévoit le rachat par celle-ci de la part de son frère. Or, la conclusion n° 6 prévoit en premier lieu la mise en œuvre d'une vente de gré à gré, puis le rachat par l'intimé de la part de la recourante et, enfin, le rachat par cette dernière de la part de son frère. A la lumière de la requête et de sa motivation, l'on comprend que l'intimé souhaitait se porter acquéreur de la part de sa sœur tout en prévoyant une possibilité, selon le prix qui devait être défini par expertise, que ce soit cette dernière qui puisse racheter sa part. On ne saurait ainsi en déduire que ce sont des conclusions de nature alternative, laissées au seul et libre choix de la recourante, comme elle le soutient. Bien que formulées de manière quelque peu maladroite, la recourante ne pouvait sortir l'une des hypothèses énumérées hors de son contexte et se l'approprier.</w:t>
      </w:r>
    </w:p>
    <w:p>
      <w:r>
        <w:t>- 9/10 -</w:t>
      </w:r>
    </w:p>
    <w:p>
      <w:r>
        <w:t>C/2816/2022 De surcroît, la conclusion n° 6 paragraphe 3 porte également sur la valeur de rachat qui doit être estimée par expertise. A cet égard, les parties divergent sur la nature de l'expertise, la recourante demandant la désignation d'un architecte comme expert alors que l'intimé insiste pour que ce soit un courtier immobilier afin d'en tirer un meilleur prix aux conditions du marché. Cet aspect se révèle déterminant dès lors que les conclusions de l'expertise auront une incidence directe sur le prix de l'immeuble à liquider et, par voie de conséquence, sur les prétentions des parties, à tout le moins celles de l'intimé. Partant, la recourante ne pouvait acquiescer qu'à une partie de la conclusion n° 6 en y assortissant ses propres conditions. Lors de l'audience de conciliation, l'intimé s'est d'ailleurs expressément opposé à l'acquiescement de la recourante, alléguant qu'il ne reflétait pas les termes et la teneur de ses conclusions. Sur quoi, le juge conciliateur a considéré que la conciliation n'avait pas abouti et a délivré l'autorisation de procéder. La formulation de celle-ci, qui constate expressément l'échec de la conciliation, montre que le juge conciliateur n'a pas pris acte d'un acquiescement et rayé la cause du rôle, ce qui n'est pas critiquable au regard de ce qui précède. Dans ce contexte, l'acquiescement formulé par la recourante ne peut valoir acquiescement, ne serait-ce que partiel, à la demande de l'intimée au sens de l'art. 241 CPC. Il ne constitue, en tout état, pas une base suffisante pour pouvoir, si nécessaire, exécuter la demande de l'intimé, à savoir la liquidation de la société simple, dès lors qu'il ne permet pas au juge chargé de l'exécution de procéder sans avoir au préalable à élucider des questions d'importance majeure. C'est donc à bon droit que le Tribunal a retenu que la recourante ne pouvait se prévaloir d'un acquiescement à la demande en liquidation de la société simple en vue de son exécution.</w:t>
      </w:r>
    </w:p>
    <w:p>
      <w:r>
        <w:t>Infondé, le recours sera rejeté.</w:t>
      </w:r>
    </w:p>
    <w:p>
      <w:r>
        <w:rPr>
          <w:b/>
        </w:rPr>
        <w:t>E. 3</w:t>
      </w:r>
    </w:p>
    <w:p>
      <w:r>
        <w:t>Les frais judiciaires de recours seront arrêtés à 5'000 fr. (art. 26 et 38 RTFMC), mis à la charge de la recourante qui succombe (art. 106 al. 1 CPC) et entièrement compensés avec l'avance du même montant fournie par cette dernière, laquelle restera acquise à l'Etat de Genève (art. 111 al. 1 CPC). La recourante sera, en outre, condamnée à verser à l'intimée 3'500 fr. à titre de dépens de recours (art. 84, 85, 88 et 90 RTFMC). * * * * *</w:t>
      </w:r>
    </w:p>
    <w:p>
      <w:r>
        <w:t>- 10/10 -</w:t>
      </w:r>
    </w:p>
    <w:p>
      <w:r>
        <w:t>C/2816/2022</w:t>
      </w:r>
    </w:p>
    <w:p>
      <w:r>
        <w:t>PAR CES MOTIFS, La Chambre civile :</w:t>
      </w:r>
    </w:p>
    <w:p>
      <w:r>
        <w:t>A la forme : Déclare recevable le recours interjeté le 29 juillet 2022 par A______ contre le jugement JTPI/8747/2022 rendu le 18 juillet 2022 par le Tribunal de première instance dans la cause C/2816/2022–15 SEX. Au fond : Le rejette. Déboute les parties de toutes autres conclusions. Sur les frais de recours : Arrête les frais judiciaires de recours à 5'000 fr., les met à la charge de A______ et dit qu'ils sont entièrement compensés avec l'avance de frais fournie par cette dernière qui reste acquise à l'Etat de Genève. Condamne A______ à verser 3'500 fr. à B______ à titre de dépens de recours. Siégeant : Monsieur Laurent RIEBEN, président; Madame Fabienne GEISINGER-MARIETHOZ, Madame Nathalie RAPP, juges; Madame Mélanie DE RESENDE PEREIRA, greffière. 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