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ACJC/1404/2016 vom 23. Juni 2016</w:t>
      </w:r>
    </w:p>
    <w:p>
      <w:r>
        <w:t>GE Cour de justice, 2016-06-23, FR</w:t>
      </w:r>
    </w:p>
    <w:p>
      <w:r>
        <w:rPr>
          <w:b/>
        </w:rPr>
        <w:t xml:space="preserve">Quelle: </w:t>
      </w:r>
      <w:r>
        <w:t>https://mcp.opencaselaw.ch/entscheid/ge_gerichte_ACJC_1404_2016</w:t>
      </w:r>
    </w:p>
    <w:p>
      <w:r>
        <w:t>FR: GE_GERICHTE ACJC/1404/2016 du 23 juin 2016</w:t>
      </w:r>
    </w:p>
    <w:p>
      <w:r>
        <w:t>IT: GE_GERICHTE ACJC/1404/2016 del 23 giugno 2016</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La Cour examine d'office si les conditions de recevabilité du recours sont remplies (art. 59 et 60 CPC; REETZ, in Kommentar zur Schweizerischen Zivilprozessordnung, SUTTER-SOMM/HASENBÖHLER/LEUENBERGER [éd.], 2ème éd. 2013, n. 50 ad Vorbemerkungen zu den Art. 308-318 CPC; TAPPY, Les voies de droit du nouveau Code de procédure civile, in JdT 2010 III p. 115 ss, 141; CHAIX, Introduction au recours de la nouvelle procédure civile fédérale, in SJ 2009 II p. 257 ss, 259).</w:t>
      </w:r>
    </w:p>
    <w:p>
      <w:r>
        <w:rPr>
          <w:b/>
        </w:rPr>
        <w:t>E. 1.2</w:t>
      </w:r>
    </w:p>
    <w:p>
      <w:r>
        <w:t>En l'espèce, l'ordonnance querellée, qui a refusé d'entendre un témoin et d'ordonner une contre-expertise, est une ordonnance d'instruction portant sur</w:t>
      </w:r>
    </w:p>
    <w:p>
      <w:r>
        <w:t>- 6/8 -</w:t>
      </w:r>
    </w:p>
    <w:p>
      <w:r>
        <w:t>C/23864/2014 l'administration des preuves, laquelle entre dans le champ d'application de l'art. 319 let. b CPC (cf. JEANDIN, in CPC, Code de procédure civile commenté, BOHNET/HALDY/JEANDIN/SCHWEIZER/TAPPY [éd.], 2011, n. 14 ad art. 319 CPC; FREIBURGHAUS/AFHELDT, in Kommentar zur Schweizerischen Zivilprozessordnung, SUTTER-SOMM/HASENBÖHLER/LEUENBERGER [éd.], 2ème éd. 2013, no 11 ad art. 319 CPC).</w:t>
      </w:r>
    </w:p>
    <w:p>
      <w:r>
        <w:t>Aucun recours n'est prévu par la loi contre une telle décision. Il convient dès lors d'examiner si la décision querellée peut causer au recourant un préjudice difficilement réparable (art. 319 al. 2 let. b CPC), étant relevé que le recours a été formé selon les formes prescrites et dans le délai de dix jours prévu par l'art. 321 al. 2 CPC.</w:t>
      </w:r>
    </w:p>
    <w:p>
      <w:r>
        <w:rPr>
          <w:b/>
        </w:rPr>
        <w:t>E. 2</w:t>
      </w:r>
    </w:p>
    <w:p>
      <w:r>
        <w:t>2.1.1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Kommentar Schweizerische Zivilprozessordnung, BRUNNER/GASSER/SCHWANDER [éd.], 2011, n. 39 ad art. 319 CPC).</w:t>
      </w:r>
    </w:p>
    <w:p>
      <w:r>
        <w:t>Une simple prolongation de la procédure ou un accroissement des frais ne constitue pas un préjudice difficilement réparable (SPÜHLER, in Basler Kommentar, Schweizerische Zivilprozessordnung, SPÜHLER/TENCHIO/INFANGER [éd.], 2ème éd. 2013, n. 7 ad art. 319 CPC; HOFFMANN-NOWOTNY, ZPO- Rechtsmittel, Berufung und Beschwerde, KUNZ/HOFFMANN-NOWOTNY/ STAUBER [éd.], 2013, n. 25 ad art. 319 CPC).</w:t>
      </w:r>
    </w:p>
    <w:p>
      <w:r>
        <w:t>2.1.2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w:t>
      </w:r>
    </w:p>
    <w:p>
      <w:r>
        <w:t>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2014, n. 13 ad art. 319 CPC).</w:t>
      </w:r>
    </w:p>
    <w:p>
      <w:r>
        <w:t>- 7/8 -</w:t>
      </w:r>
    </w:p>
    <w:p>
      <w:r>
        <w:t>C/23864/2014</w:t>
      </w:r>
    </w:p>
    <w:p>
      <w:r>
        <w:t>2.1.3 La notion de préjudice difficilement réparable se retrouve également dans les conditions matérielles du prononcé de mesures provisionnelles (cf. art. 261 al. 1 let. b CPC) et dans celles de la suspension de l'exécution de ces mesures durant la procédure d'appel (cf. art. 315 al. 5 CPC). Dans les deux cas,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(arrêt 5D_211/2011 du 30 mars 2012 consid. 6.3, destiné à la publication, et les références).</w:t>
      </w:r>
    </w:p>
    <w:p>
      <w:r>
        <w:rPr>
          <w:b/>
        </w:rPr>
        <w:t>E. 2.2</w:t>
      </w:r>
    </w:p>
    <w:p>
      <w:r>
        <w:t>En l'espèce, contrairement à ce que tente de soutenir le recourant, la décision querellée ne statue pas sur l'étendue de son droit de visite et ne modifie en rien la situation sur ce point telle qu'elle prévaut depuis le prononcé des mesures provisionnelles le 12 mai 2015, contre lesquelles il n'a pas formé appel. Ainsi, même s'il était fait droit à son recours, son droit de visite n'en serait pas immédiatement modifié pour autant, de sorte que la décision querellée ne lui cause pas de dommage difficilement réparable. Y faire droit conduirait au contraire à prolonger une procédure sur le point de se terminer par un jugement, susceptible d'appel dans le cadre duquel le recourant pourra faire valoir tous les moyens au fond, s'il s'y estime fondé.</w:t>
      </w:r>
    </w:p>
    <w:p>
      <w:r>
        <w:t>Le recours sera en conséquence déclaré irrecevable.</w:t>
      </w:r>
    </w:p>
    <w:p>
      <w:r>
        <w:rPr>
          <w:b/>
        </w:rPr>
        <w:t>E. 3</w:t>
      </w:r>
    </w:p>
    <w:p>
      <w:r>
        <w:t>Le recourant, qui succombe, sera condamné aux frais judiciaires du recours, lesquels sont arrêtés à 1'000 fr., y compris la décision sur effet suspensif (art. 104 al. 1, 105 et 106 al. 1 CPC, art. 41 du Règlement fixant le tarif des frais en matière civile, RTFMC, E 1 05.10). Ils sont entièrement compensés avec l'avance de frais fournie par le recourant, laquelle reste acquise à l'Etat de Genève (art. 111 al. 1 CPC).</w:t>
      </w:r>
    </w:p>
    <w:p>
      <w:r>
        <w:t>Il sera en outre condamné à verser à l'intimée la somme de 600 fr. à titre de dépens de recours (art. 86 RTFMC).</w:t>
      </w:r>
    </w:p>
    <w:p>
      <w:r>
        <w:t>La provisio ad litem constituant une simple avance, qui doit en principe être restituée, il ne se justifie plus de statuer sur l'octroi d'une telle avance lorsque la procédure est arrivée à son terme (arrêt du Tribunal fédéral 5A_777/2014 précité consid. 6.3). Dès lors, il ne sera pas statué sur les conclusions de l'intimée en versement d'une provisio ad litem. * * * * *</w:t>
      </w:r>
    </w:p>
    <w:p>
      <w:r>
        <w:t>- 8/8 -</w:t>
      </w:r>
    </w:p>
    <w:p>
      <w:r>
        <w:t>C/23864/2014 PAR CES MOTIFS, La Chambre civile : A la forme : Déclare irrecevable le recours formé par A______ contre l'ordonnance rendue par le Tribunal de première instance le 23 juin 2016 dans la cause C/23864/2014. Sur les frais : Arrête les frais judiciaires du recours à 1'000 fr., les met à la charge d'A______ et dit qu'ils sont compensés avec l'avance fournie du même montant, qui reste acquise à l'Etat. Condamne A______ à payer à B______ 600 fr. à titre de dépens de recours. Siégeant : Monsieur Cédric-Laurent MICHEL, président; Madame Pauline ERARD et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