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ACJC/1402/2025 vom 17. Oktober 2025</w:t>
      </w:r>
    </w:p>
    <w:p>
      <w:r>
        <w:t>GE Cour de justice, 2025-10-17, FR</w:t>
      </w:r>
    </w:p>
    <w:p>
      <w:r>
        <w:rPr>
          <w:b/>
        </w:rPr>
        <w:t xml:space="preserve">Quelle: </w:t>
      </w:r>
      <w:r>
        <w:t>https://mcp.opencaselaw.ch/entscheid/ge_gerichte_ACJC_1402_2025</w:t>
      </w:r>
    </w:p>
    <w:p>
      <w:r>
        <w:t>FR: GE_GERICHTE ACJC/1402/2025 du 17 octobre 2025</w:t>
      </w:r>
    </w:p>
    <w:p>
      <w:r>
        <w:t>IT: GE_GERICHTE ACJC/1402/2025 del 17 ottobre 2025</w:t>
      </w:r>
    </w:p>
    <w:p>
      <w:pPr>
        <w:pStyle w:val="Heading2"/>
      </w:pPr>
      <w:r>
        <w:t>Erwägungen</w:t>
      </w:r>
    </w:p>
    <w:p>
      <w:r>
        <w:rPr>
          <w:b/>
        </w:rPr>
        <w:t>E. 1.1</w:t>
      </w:r>
    </w:p>
    <w:p>
      <w:r>
        <w:t>La voie du recours est ouverte contre les décisions du Tribunal de l'exécution (art. 309 let. a CPC; art. 319 let. a CPC). Le locataire contestant le chiffre 3 du dispositif du jugement attaqué relatif à l'exécution de son évacuation, seule la voie du recours est ouverte.</w:t>
      </w:r>
    </w:p>
    <w:p>
      <w:r>
        <w:t>- 4/7 -</w:t>
      </w:r>
    </w:p>
    <w:p>
      <w:r>
        <w:t>C/24112/2024</w:t>
      </w:r>
    </w:p>
    <w:p>
      <w:r>
        <w:rPr>
          <w:b/>
        </w:rPr>
        <w:t>E. 1.2</w:t>
      </w:r>
    </w:p>
    <w:p>
      <w:r>
        <w:t>Le recours, écrit et motivé, doit être introduit dans un délai de dix jours pour les décisions prises en procédure sommaire (art. 321 al. 2 CPC), ce qui est le cas dans des procédures en protection des cas clairs (art. 248 let. b et 257 CPC). Le recours a été interjeté dans les délais et suivant la forme prescrite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2</w:t>
      </w:r>
    </w:p>
    <w:p>
      <w:r>
        <w:t>Le recourant relève que le Tribunal aurait omis de préciser qu'il était bénéficiaire d'une demi-rente AI et de prestations complémentaire, que ses revenus s'élevaient à 2'088 fr. et qu'une dizaine de voisins avaient signé une pétition en sa faveur, soit des éléments qui avaient été protocolés lors de l'audience. La simple mention de ces faits par le recourant ne suffit pas pour considérer qu'ils auraient été arbitrairement omis, en l'absence de motivation à cet égard. Il ne se justifie dès lors pas de compléter l'état de fait du jugement attaqué.</w:t>
      </w:r>
    </w:p>
    <w:p>
      <w:r>
        <w:rPr>
          <w:b/>
        </w:rPr>
        <w:t>E. 3</w:t>
      </w:r>
    </w:p>
    <w:p>
      <w:r>
        <w:t>Le recourant invoque une violation de son droit à un procès équitable et de son droit d'être entendu, au motif que la comparution personnelle de la bailleresse n'a pas été ordonnée alors qu'elle aurait pu lui donner de meilleures chances d'obtenir un sursis humanitaire plus long. Le recourant se prévaut également du droit des parties à l'administration des preuves pertinents et valablement offertes et invoque l'art. 30 al.1 de la loi d'application du code civil suisse et d'autres lois fédérales en matière civile du 11 octobre 2012 (LaCC – E 1 05).</w:t>
      </w:r>
    </w:p>
    <w:p>
      <w:r>
        <w:rPr>
          <w:b/>
        </w:rPr>
        <w:t>E. 3.1</w:t>
      </w:r>
    </w:p>
    <w:p>
      <w:r>
        <w:t>Le droit à la preuve, tout comme le droit de participer à l'administration des preuves consacré à l'art. 155 al. 3 CPC, sont des composantes du droit d'être entendu garanti par l'art. 29 al. 2 Cst. et 53 CPC, qui ont à cet égard la même portée. Il implique que toute partie a le droit, pour établir un fait pertinent contesté, de faire administrer les moyens de preuves adéquats, pour autant qu'ils aient été proposés régulièrement et en temps utile selon la loi de procédure applicable (ATF 144 II 427 consid. 3.1; 143 III 297 consid. 9.3.2). Le droit à la preuve n'interdit cependant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(ATF 146 III 73 consid. 5.2.2; 143 III 297 consid. 9.3.2; 141 I 60 consid. 3.3). 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w:t>
      </w:r>
    </w:p>
    <w:p>
      <w:r>
        <w:t>- 5/7 -</w:t>
      </w:r>
    </w:p>
    <w:p>
      <w:r>
        <w:t>C/24112/2024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du Tribunal fédéral 5A_70/2021 du 18 octobre 2021 consid. 3.1 et les références; 4A_593/2020 du 23 juin 2021 consid. 7.2). 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w:t>
      </w:r>
    </w:p>
    <w:p>
      <w:r>
        <w:rPr>
          <w:b/>
        </w:rPr>
        <w:t>E. 3.2</w:t>
      </w:r>
    </w:p>
    <w:p>
      <w:r>
        <w:t>En l'espèce, le recourant avait sollicité devant le Tribunal la comparution personnelle de l'intimée pour comprendre les raisons de son refus de conclure un bail avec lui. Devant la Cour, le recourant invoque une violation de son droit à la preuve en raison du refus du Tribunal de donner suite à cette requête. L'audition de l'intimée n'était cependant pas destinée, à bien le comprendre, à établir les faits de la cause, mais à favoriser une solution amiable qui lui aurait permis d'obtenir un sursis de plus longue durée. Le droit d'être entendu du recourant et son droit à l'administration des preuves n'est dès lors pas en jeu. Le Tribunal a par ailleurs expliqué, contrairement à ce que soutient le recourant, les motifs pour lesquels il ne donnait pas suite à la demande d'audition de la citée et il a statué sur cette question au chiffre 1 du dispositif du jugement attaqué. En tout état de cause, l'intimée était représentée lors de l'audience devant le Tribunal et le recourant n'explique d'aucune manière en quoi la présence personnelle de l'intimée aurait permis de favoriser une issue qui lui aurait été plus favorable, étant rappelé qu'une proposition de solution amiable a été formulée par l'intimée, par l'intermédiaire de sa représentante, laquelle n'a pas été acceptée. Dans ces circonstances, l'art. 30 al. 1 LaCC, qui n'institue pas une obligation absolue d'ordonner une comparution personnelle des parties, mais uniquement dans les limites de l'art. 254 CPC, n'a pas été violé par le Tribunal qui rejeté la demande du recourant à cet égard. Le grief doit dès lors être rejeté, dans la mesure où il est recevable.</w:t>
      </w:r>
    </w:p>
    <w:p>
      <w:r>
        <w:rPr>
          <w:b/>
        </w:rPr>
        <w:t>E. 4</w:t>
      </w:r>
    </w:p>
    <w:p>
      <w:r>
        <w:t>Le recourant soutient qu'un sursis d'une durée supérieure aurait dû lui être accordé.</w:t>
      </w:r>
    </w:p>
    <w:p>
      <w:r>
        <w:rPr>
          <w:b/>
        </w:rPr>
        <w:t>E. 4.1</w:t>
      </w:r>
    </w:p>
    <w:p>
      <w:r>
        <w:t>L'exécution forcée d'un jugement ordonnant l'exécution d'un locataire est régie par le droit fédéral (art. 355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w:t>
      </w:r>
    </w:p>
    <w:p>
      <w:r>
        <w:t>- 6/7 -</w:t>
      </w:r>
    </w:p>
    <w:p>
      <w:r>
        <w:t>C/24112/2024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4A_207/2014 du 19 mai 2014 consid. 3.1).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(ACJC/269/2019 du 25 février 2019 consid. 3.1; ACJC/247/2017 du 6 mars 2017 consid. 2.1; ACJC/422/2014 du 7 avril 2014 consid. 4.2; arrêt du Tribunal fédéral du 20 septembre 1990, in Droit du bail 3/1991 p. 30 et les références citées).</w:t>
      </w:r>
    </w:p>
    <w:p>
      <w:r>
        <w:rPr>
          <w:b/>
        </w:rPr>
        <w:t>E. 4.2</w:t>
      </w:r>
    </w:p>
    <w:p>
      <w:r>
        <w:t>En l'espèce, le recourant soutient qu'au vu de sa situation personnelle et financière, il n'aurait "quasiment aucune chance" de trouver un nouveau logement. Il ne paraît dès lors pas, dans ces circonstances, que l'octroi d'un sursis plus long présenterait pour lui une quelconque utilité, en l'absence d'allégations selon lesquelles sa situation serait susceptible de s'améliorer dans l'intervalle. Le recourant cite par ailleurs une longue liste d'arrêts de la Cour traitant de la question de la fixation d'un délai humanitaire, d'une durée allant jusqu'à douze mois, sans toutefois expliquer en quoi ces précédents seraient pertinents dans le cas d'espèce, étant relevé qu'aucun de ceux-ci n'octroie un délai de quinze mois comme il le requiert. Il invoque enfin l'absence d'urgence pour l'intimée à récupérer l'appartement litigieux. Le bail principal a toutefois été résilié de manière extraordinaire pour le 31 août 2023 et de manière ordinaire pour le 31 janvier 2024, soit il y a près de deux ans, respectivement un an et demi. Le recourant a dès lors déjà bénéficié, dans les faits, d'un sursis de plusieurs mois et même s'il n'y a pas d'urgence pour l'intimée, son droit à récupérer la jouissance de l'appartement litigieux dans un délai raisonnable ne saurait être remis en cause. Au vu de ce qui précède, le recours n'est pas fondé, de sorte qu'il sera rejeté.</w:t>
      </w:r>
    </w:p>
    <w:p>
      <w:r>
        <w:rPr>
          <w:b/>
        </w:rPr>
        <w:t>E. 5</w:t>
      </w:r>
    </w:p>
    <w:p>
      <w:r>
        <w:t>A teneur de l'art. 22 al. 1 LaCC, il n'est pas prélevé de frais dans les causes soumises à la juridiction des baux et loyers (ATF 139 III 182 consid. 2.6). * * * * *</w:t>
      </w:r>
    </w:p>
    <w:p>
      <w:r>
        <w:t>- 7/7 -</w:t>
      </w:r>
    </w:p>
    <w:p>
      <w:r>
        <w:t>C/24112/2024</w:t>
      </w:r>
    </w:p>
    <w:p>
      <w:r>
        <w:t>PAR CES MOTIFS, La Chambre des baux et loyers : A la forme : Déclare recevable le recours interjeté le 16 avril 2025 par A______ contre le jugement JTBL/359/2025 rendu le 8 avril 2025 par le Tribunal des baux et loyers dans la cause C/24112/2024. Au fond : Rejette ce recours. Dit que la procédure est gratuite. Déboute les parties de toutes autres conclusions. Siégeant : Madame Nathalie LANDRY-BARTHE, présidente; Madame Sylvie DROIN, Monsieur Laurent RIEBEN, juges; Monsieur Jean-Philippe ANTHONIOZ,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