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ACJC/1402/2023 vom 20. Oktober 2023</w:t>
      </w:r>
    </w:p>
    <w:p>
      <w:r>
        <w:t>GE Cour de justice, 2023-10-20, FR</w:t>
      </w:r>
    </w:p>
    <w:p>
      <w:r>
        <w:rPr>
          <w:b/>
        </w:rPr>
        <w:t xml:space="preserve">Quelle: </w:t>
      </w:r>
      <w:r>
        <w:t>https://mcp.opencaselaw.ch/entscheid/ge_gerichte_ACJC_1402_2023</w:t>
      </w:r>
    </w:p>
    <w:p>
      <w:r>
        <w:t>FR: GE_GERICHTE ACJC/1402/2023 du 20 octobre 2023</w:t>
      </w:r>
    </w:p>
    <w:p>
      <w:r>
        <w:t>IT: GE_GERICHTE ACJC/1402/2023 del 20 ottobre 2023</w:t>
      </w:r>
    </w:p>
    <w:p>
      <w:pPr>
        <w:pStyle w:val="Heading2"/>
      </w:pPr>
      <w:r>
        <w:t>Erwägungen</w:t>
      </w:r>
    </w:p>
    <w:p>
      <w:r>
        <w:rPr>
          <w:b/>
        </w:rPr>
        <w:t>E. 1.1</w:t>
      </w:r>
    </w:p>
    <w:p>
      <w:r>
        <w:t>L'appel est dirigé contre une décision de première instance rendue sur mesures provisionnelles dans le cadre d'un litige concernant des prétentions tendant à la protection de la personnalité, droits de nature non pécuniaire (art. 308 al. 1 let. b CPC; ATF 142 III 145 consid. 6;127 III 481 consid. 1). Il a été formé en temps utile et selon la forme prescrite par la loi (art. 130, 131, 142 al. 3, 311 al. 1 et 314 al. 1 CPC), de sorte qu'il est recevable.</w:t>
      </w:r>
    </w:p>
    <w:p>
      <w:r>
        <w:t>- 5/9 -</w:t>
      </w:r>
    </w:p>
    <w:p>
      <w:r>
        <w:t>C/8651/2023</w:t>
      </w:r>
    </w:p>
    <w:p>
      <w:r>
        <w:rPr>
          <w:b/>
        </w:rPr>
        <w:t>E. 1.2</w:t>
      </w:r>
    </w:p>
    <w:p>
      <w:r>
        <w:t>La Cour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127 III 474 consid. 2b/bb; arrêt du Tribunal fédéral 5A_442/2013 du 24 juillet 2013 consid. 2.1 et 5.1).</w:t>
      </w:r>
    </w:p>
    <w:p>
      <w:r>
        <w:rPr>
          <w:b/>
        </w:rPr>
        <w:t>E. 2</w:t>
      </w:r>
    </w:p>
    <w:p>
      <w:r>
        <w:t>Les appelants reprochent au Tribunal une constatation inexacte des faits, pour avoir retenu qu'"une dizaine de patients" s'était adressée à l'intimé pour restitution de dossiers.</w:t>
      </w:r>
    </w:p>
    <w:p>
      <w:r>
        <w:t>L'état de fait dressé ci-dessus rectifie cette inexactitude de la décision attaquée.</w:t>
      </w:r>
    </w:p>
    <w:p>
      <w:r>
        <w:t>Pour le surplus, leur critique porte sur des déclarations (notamment sur l'existence d'un motif justificatif), non reproduites dans l'ordonnance attaquée, qui auraient été effectuées à l'audience du Tribunal du 12 juin 2023, et au sujet desquelles ils offrent en preuve l'interrogatoire des parties. Dans la mesure où ils n'ont fait requérir aucune mention de telles déclarations au procès-verbal de l'audience, à laquelle ils étaient représentés par avocat, l'argument ne sera pas examiné plus avant, étant en outre rappelé que la procédure de mesures provisionnelles est limitée à la vraisemblance des faits et à une administration restreinte des moyens de preuve.</w:t>
      </w:r>
    </w:p>
    <w:p>
      <w:r>
        <w:rPr>
          <w:b/>
        </w:rPr>
        <w:t>E. 3</w:t>
      </w:r>
    </w:p>
    <w:p>
      <w:r>
        <w:t>Les appelants font grief au premier juge d'avoir admis la légitimation passive de deux d'entre eux (A______ et C______ Sàrl), d'avoir retenu qu'il n'existait pas de motif justificatif à l'atteinte à la personnalité.</w:t>
      </w:r>
    </w:p>
    <w:p>
      <w:r>
        <w:rPr>
          <w:b/>
        </w:rPr>
        <w:t>E. 3.1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et notamment prononcer une interdiction (art. 262 let. a CPC). Le requérant doit rendre vraisemblable tant l'existence de sa prétention matérielle de nature civile que sa mise en danger ou atteinte par un préjudice difficilement réparable, ainsi que l'urgence (HUBER, Kommentar zur Schweizerischen Zivilprozessordnung, 3ème éd. 2016, n. 23 ad art. 261 CPC) Ainsi,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w:t>
      </w:r>
    </w:p>
    <w:p>
      <w:r>
        <w:t>- 6/9 -</w:t>
      </w:r>
    </w:p>
    <w:p>
      <w:r>
        <w:t>C/8651/2023 romand, Code de procédure civile, 2ème éd. 2019, n. 7 ad art. 261). Il doit en outre rendre vraisemblable une atteinte au droit ou son imminence, sur la base d'éléments objectifs (BOHNET, op. cit., n. 10 ad art. 261 CPC). Doit également être rendue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La vraisemblance requiert plus que de simples allégués: ceux-ci doivent être étayés par des éléments concrets ou des indices et être accompagnés de pièces (ATF 138 III 636 consid. 4.3.2 et 4.4; arrêt du Tribunal fédéral 5A_893/2013 du 18 février 2014 consid. 3).</w:t>
      </w:r>
    </w:p>
    <w:p>
      <w:r>
        <w:rPr>
          <w:b/>
        </w:rPr>
        <w:t>E. 3.2</w:t>
      </w:r>
    </w:p>
    <w:p>
      <w:r>
        <w:t>L'art. 28 CC prévoit que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Il résulte de cette disposition que l'atteinte est en principe illicite, ce qui découle du caractère absolu des droits de la personnalité, l'atteinte devenant cependant licite si son auteur peut invoquer un motif justificatif décrit à l'al. 2. Il y a atteinte à la personnalité au sens de l'art. 28 CC non seulement lorsque la bonne réputation d'une personne ou son sentiment d'honorabilité sont lésés, mais aussi lorsque sa considération professionnelle ou sociale est touchée (ATF 129 III 715 consid. 4.1; arrêt du Tribunal fédéral 5A_654/2021 du 13 janvier 2022 consid. 4.2).</w:t>
      </w:r>
    </w:p>
    <w:p>
      <w:r>
        <w:t>- 7/9 -</w:t>
      </w:r>
    </w:p>
    <w:p>
      <w:r>
        <w:t>C/8651/2023 Pour déterminer s'il y a atteinte à l'honneur, il convient de se référer au cercle de personnes dont l'estime est importante du point de vue du lésé (arrêt du Tribunal fédéral 4A_313/2008 du 27 novembre 2008 consid. 4.2.1).</w:t>
      </w:r>
    </w:p>
    <w:p>
      <w:r>
        <w:t>L'atteinte à l'honneur peut résulter d'allégations de fait ou d'appréciations subjectives, sans qu'il importe de savoir, dans un premier temps, si les faits allégués sont vrais, incomplets ou inexacts, ou si les critiques sont justifiées ou non (cf. ATF 122 III 449 consid. 3a). Le mode d'expression (geste, voix, écrit ou dessin) est aussi indifférent. Il suffit qu'aux yeux d'un observateur moyen la considération dont jouit une personne soit diminuée; la véracité des faits allégués ou le bien-fondé d'une critique jouent cependant un rôle important pour décider si l'atteinte est illicite ou non (ATF 103 II 161 consid. 1c; 91 II 401 consid. 3). Les opinions, commentaires et jugements de valeur sont admissibles, autant qu'ils apparaissent soutenables au regard de l'état de fait auquel ils se réfèrent, à moins que leur forme ne rabaisse inutilement la personne visée (ATF 126 III 305 consid. 4b/bb).</w:t>
      </w:r>
    </w:p>
    <w:p>
      <w:r>
        <w:rPr>
          <w:b/>
        </w:rPr>
        <w:t>E. 3.3</w:t>
      </w:r>
    </w:p>
    <w:p>
      <w:r>
        <w:t>Selon l'art. 28a al. 1 CC, le demandeur peut requérir du juge 1. d'interdire une atteinte illicite si elle est imminente, 2. de la faire cesser si elle dure encore, 3. d'en constater le caractère illicite si le trouble qu'elle a créé subsiste (al. 1). Sont réservées les actions en dommages-intérêts et en réparation du tort moral, ainsi que la remise de gain selon les dispositions sur la gestion d'affaires (al. 3).</w:t>
      </w:r>
    </w:p>
    <w:p>
      <w:r>
        <w:t>En matière de mesures provisionnelles, le terme "préjudice" vise non seulement un dommage ou un tort moral mais aussi un "trouble" au sens de l'art. 28a al. 1 ch. 3; le tribunal devrait l'admettre largement car c'est le propre des atteintes à la personnalité que d'être souvent difficiles à réparer (STEINAUER/FOUNTOULAKIS, Droit des personnes physiques et de la protection de l'adulte, 2014, p. 218).</w:t>
      </w:r>
    </w:p>
    <w:p>
      <w:r>
        <w:t>La qualité pour défendre (légitimation passive) appartient à l'auteur direct de l'atteinte, mais aussi à toute personne qui y participe. Le lésé peut agir contre quiconque a objectivement joué, que ce soit de près ou de loin, un rôle – même secondaire – dans la création ou le développement de l'atteinte, autrement dit contre toute personne dont la collaboration cause, permet ou favorise l'atteinte; il n'est pas nécessaire que le participant ait réalisé qu'il participait à une atteinte à la personnalité (ATF 141 III 513 consid. 5.3.1; MEIER Droit des personnes, 2ème éd. 2021, n. 788).</w:t>
      </w:r>
    </w:p>
    <w:p>
      <w:r>
        <w:rPr>
          <w:b/>
        </w:rPr>
        <w:t>E. 3.4</w:t>
      </w:r>
    </w:p>
    <w:p>
      <w:r>
        <w:t>En l'occurrence, le courriel visé par l'intimé a été expédié, sous la signature d'une assistante de l'appelant A______, depuis l'adresse de courriel de celui-ci, avec la mention préétablie du site de l'appelante C______ Sàrl. Au stade de la vraisemblance, il est conforme au texte de l'art. 28 al. 1 CC de retenir que les trois personnes contre lesquelles a été dirigée la requête de l'intimé ont permis la réalisation de l'atteinte prétendue; il n'y a, en effet, rien d'invraisemblable à admettre qu'une assistante d'un cabinet médical organisé sous forme d'une</w:t>
      </w:r>
    </w:p>
    <w:p>
      <w:r>
        <w:t>- 8/9 -</w:t>
      </w:r>
    </w:p>
    <w:p>
      <w:r>
        <w:t>C/8651/2023 personne morale agit sur instructions du médecin, organe de la société, pour laquelle elle travaille. Le grief tombe ainsi à faux.</w:t>
      </w:r>
    </w:p>
    <w:p>
      <w:r>
        <w:t>A bien comprendre les appelants, ceux-ci, sur la base des courriels de patients reçus par l'intimé, critiquent ensuite le Tribunal pour avoir retenu la vraisemblance de l'atteinte alléguée. Ce faisant, ils perdent de vue la rédaction de leur propre envoi auxdits patients, dont le premier juge a retenu à raison qu'elle laissait entendre que l'intimé aurait agi de façon illégale; à cet égard, le rapprochement entre la mention des dossiers dérobés, dans le cadre d'un cambriolage, et celle de la possession ou la connaissance de la localisation desdits dossiers par l'intimé, laisse peu de place à l'interprétation, à tout le moins sous l'angle de la vraisemblance, comme l'a relevé le Tribunal. Les appelants ne remettent d'ailleurs pas ce point en cause, se bornant à relever qu'un seul des patients ayant réagi auprès de l'intimé aurait explicitement utilisé le terme d'infraction; cet élément ne tend toutefois pas en leur faveur, révélant bien plutôt que leur message du 18 avril 2023 était de nature à être compris comme comportant une atteinte à la personnalité de l'intéressé, présumée illicite, sauf motif justificatif non allégué de façon recevable en l'occurrence. Les appelants font en revanche grand cas de ce que les courriels reçus par l'intimé provenaient de patients de l'appelant A______; quand bien même ce fait aurait-il été allégué et rendu vraisemblable - ce qui n'a pas été le cas - on ne discerne pas en quoi il serait décisif, puisque, du point de vue de l'intimé, il est vraisemblable que l'estime de toute personne susceptible de consulter un médecin ______ [spécialité] à Genève est importante. Au vu de ce qui précède, il n'y a enfin pas lieu de s'arrêter à la critique des appelants selon laquelle le premier juge n'aurait fondé sa décision que sur l'intitulé d'une pièce produite ("D______ vole des dossiers patients de A______"), puisqu'il ne s'agit que d'un élément parmi de nombreux autres retenus dans l'ordonnance. S'agissant de la condition du préjudice difficilement réparable, dont les appelants contestent la réalisation, le Tribunal s'est référé à la nature des droits touchés. Au stade de la vraisemblance à tout le moins, cette motivation, certes lapidaire, est conforme aux principes rappelés par la doctrine, et n'est pas critiquable.</w:t>
      </w:r>
    </w:p>
    <w:p>
      <w:r>
        <w:t>Dès lors, au vu de ce qui précède, l'ordonnance attaquée sera confirmée.</w:t>
      </w:r>
    </w:p>
    <w:p>
      <w:r>
        <w:rPr>
          <w:b/>
        </w:rPr>
        <w:t>E. 4</w:t>
      </w:r>
    </w:p>
    <w:p>
      <w:r>
        <w:t>Les appelants, qui succombent, supporteront les frais de leur appel (art. 106 al. 1 CPC). Ceux-ci seront arrêtés à 960 fr. (art. 26, 37 RTFMC), compensés avec l'avance opérée, acquise à l'Etat de Genève (art. 111 al. 1 CPC).</w:t>
      </w:r>
    </w:p>
    <w:p>
      <w:r>
        <w:t>Ils verseront en outre à l'intimé 1'000 fr. à titre de dépens d'appel (art. 84, 85, 88, 90 RTFMC). * * * * *</w:t>
      </w:r>
    </w:p>
    <w:p>
      <w:r>
        <w:t>- 9/9 -</w:t>
      </w:r>
    </w:p>
    <w:p>
      <w:r>
        <w:t>C/8651/2023</w:t>
      </w:r>
    </w:p>
    <w:p>
      <w:r>
        <w:t>PAR CES MOTIFS, La Chambre civile :</w:t>
      </w:r>
    </w:p>
    <w:p>
      <w:r>
        <w:t>A la forme : Déclare recevable l'appel formé le 7 juillet 2023 par A______, C______ Sàrl et B______ contre l'ordonnance OTPI/422/2023 rendue le 23 juin 2023 par le Tribunal de première instance dans la cause C/8651/2023–12 SP. Au fond : Confirme cette ordonnance. Déboute les parties de toutes autres conclusions. Sur les frais : Arrête les frais d'appel à 960 fr., compensés avec l'avance opérée, acquise à l'ETAT DE GENEVE. Les met à la charge de A______, C______ Sàrl et B______, solidairement entre eux. Condamne A______, C______ Sàrl et B______, solidairement entre eux, à verser à D______ 1'000 fr. à titre de dépens d'appel. Siégeant : Madame Pauline ERARD, présidente; Madame Sylvie DROIN, Madame Nathalie LANDRY-BARTHE, juges; Madame Laura SESSA, greffière.</w:t>
      </w:r>
    </w:p>
    <w:p>
      <w:r>
        <w:t>La présidente : Pauline ERARD</w:t>
      </w:r>
    </w:p>
    <w:p>
      <w:r>
        <w:t>La greffière : Laura SESSA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