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ACJC/1401/2025 vom 13. Oktober 2025</w:t>
      </w:r>
    </w:p>
    <w:p>
      <w:r>
        <w:t>GE Cour de justice, 2025-10-13, FR</w:t>
      </w:r>
    </w:p>
    <w:p>
      <w:r>
        <w:rPr>
          <w:b/>
        </w:rPr>
        <w:t xml:space="preserve">Quelle: </w:t>
      </w:r>
      <w:r>
        <w:t>https://mcp.opencaselaw.ch/entscheid/ge_gerichte_ACJC_1401_2025</w:t>
      </w:r>
    </w:p>
    <w:p>
      <w:r>
        <w:t>FR: GE_GERICHTE ACJC/1401/2025 du 13 octobre 2025</w:t>
      </w:r>
    </w:p>
    <w:p>
      <w:r>
        <w:t>IT: GE_GERICHTE ACJC/1401/2025 del 13 ottobre 2025</w:t>
      </w:r>
    </w:p>
    <w:p>
      <w:pPr>
        <w:pStyle w:val="Heading2"/>
      </w:pPr>
      <w:r>
        <w:t>Erwägungen</w:t>
      </w:r>
    </w:p>
    <w:p>
      <w:r>
        <w:rPr>
          <w:b/>
        </w:rPr>
        <w:t>E. 1</w:t>
      </w:r>
    </w:p>
    <w:p>
      <w:r>
        <w:t>A______ SA soutient que l’ordonnance du 25 avril 2025 - par laquelle le Tribunal lui a désigné un commissaire pour la procédure en carence organisationnelle de l’art 731b CO - serait une décision de première instance sur mesures provisionnelles au sens de l’art. 308 al. 1 let. b CPC, alors que selon l’intimée il s’agirait d’une décision ou d’une ordonnance d’instruction de première instance au sens de l’art. 319 let. b CPC.</w:t>
      </w:r>
    </w:p>
    <w:p>
      <w:r>
        <w:rPr>
          <w:b/>
        </w:rPr>
        <w:t>E. 1.1</w:t>
      </w:r>
    </w:p>
    <w:p>
      <w:r>
        <w:t>L'art. 731b CO confère à tout actionnaire ou créancier le droit de requérir du tribunal qu'il prenne les mesures nécessaires lorsque l'organisation de la société anonyme présente l'une des carences qui sont énumérées à son al. 1 [notamment lorsqu’un des organes prescrits fait défaut ou n’est pas composé correctement]. Cette disposition de droit matériel a institué une réglementation uniforme afin de sanctionner et de remédier à ces carences. Elle vise les cas dans lesquels une disposition impérative de la loi n'est pas respectée (ATF 138 III 407 consid. 2.2 ; 138 III 294 consid. 3.1.2). La requête doit être dirigée contre la société exclusivement (ATF 138 III 213 consid. 2.1 à 2.3). La procédure sommaire est applicable: le tribunal n'est pas lié par les conclusions des parties (art. 58 al. 2 CPC). Il dispose d'une large marge d'appréciation dans le choix des mesures appropriées et proportionnées au vu des circonstances concrètes, le catalogue figurant à l'art. 731b al. 1bis CO n'étant qu'exemplatif (ATF 147 III 537 consid. 3.1.1; 142 III 629 consid. 2.3.1; 138 III 407 consid. 2.4, 138 III 294 consid. 3.1.3 et les arrêts cités). Il peut notamment nommer un commissaire, déterminer la durée pour laquelle la nomination de celui-ci est valable et astreindre la société à supporter les frais et à verser une provision à la personne nommée (art. 731b al. 1bis ch. 2 et al. 2 CO). Une décision prise en application de l'art. 731b CO est une décision finale (art. 90 LTF), qui peut faire l'objet d'un recours en matière civile au Tribunal fédéral, si la valeur litigieuse est d'au moins 30'000 fr. (art. 74 al. 1 let. b LTF), pour violation du droit fédéral (art. 95 let. a LTF) (arrêt du Tribunal fédéral 4A_179/2024 du 20 juin 2024 consid. 1.1.2).</w:t>
      </w:r>
    </w:p>
    <w:p>
      <w:r>
        <w:rPr>
          <w:b/>
        </w:rPr>
        <w:t>E. 1.2</w:t>
      </w:r>
    </w:p>
    <w:p>
      <w:r>
        <w:t>L’action doit être dirigée contre la société; si cette dernière n’a pas de représentant, le juge doit préalablement lui désigner un commissaire pour agir dans la procédure (ATF 138 III 213 consid. 2.1; 147 III 537 consid. 3.1.2 ; WATTER/DUSS, Basler Kommentar, Obligationenrecht II, 6ème éd. 2024, n. 14 ad art. 731b CO).</w:t>
      </w:r>
    </w:p>
    <w:p>
      <w:r>
        <w:t>- 8/14 -</w:t>
      </w:r>
    </w:p>
    <w:p>
      <w:r>
        <w:t>C/29373/2024 Ainsi, la question de la nomination d'un commissaire se pose à deux reprises. Dans la procédure au fond, il s'agira de déterminer les mesures qui doivent être prises sur la base de l'art. 731b CO, notamment de décider si un commissaire doit être nommé pour gérer les affaires sociales. Au préalable, il s'agit de définir qui peut s'exprimer pour la société, et partant, si elle ne possède pas de représentant, de lui désigner un commissaire pour la procédure (arrêt du Tribunal fédéral 4A_396/2012 du 24 septembre 2012 consid. 1.2). Dans cette affaire, le Tribunal fédéral était saisi d’un recours en matière civile dirigé contre un arrêt de la Cour (ACJC/756/2012 du 25 mai 2012) qui renvoyait la cause au Tribunal pour qu’il nomme un commissaire de procédure et statue sur le fond. Le Tribunal fédéral a considéré que cet arrêt n’était ni une décision finale au sens de l’art. 90 LTF, ni une décision partielle au sens de l’art. 91 LTF. Il s’agissait d’une décision incidente qui ne pouvait donner lieu à un recours au Tribunal fédéral que si l’une des deux hypothèses prévues par l’art. 93 LTF était réalisée (arrêt du Tribunal fédéral 4A_396/2012 précité consid. 1.2).</w:t>
      </w:r>
    </w:p>
    <w:p>
      <w:r>
        <w:rPr>
          <w:b/>
        </w:rPr>
        <w:t>E. 1.3</w:t>
      </w:r>
    </w:p>
    <w:p>
      <w:r>
        <w:t>La notion de décision finale de l'art. 236 CPC correspond à celle de l'art. 90 LTF. Une décision est finale lorsqu'elle met fin à la procédure, que ce soit par une décision au fond - pour un motif tiré du droit matériel - ou par une décision d'irrecevabilité - pour un motif de procédure (cf., à propos de l'art. 90 LTF, ATF 134 III 426 consid. 1.1). La décision est incidente, à teneur de l'art. 237 al. 1 CPC, si l'instance de recours pourrait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(arrêt du Tribunal fédéral 4A_545/2014 du 10 avril 2015 consid. 2.1). Sur le plan terminologique, les décisions incidentes au sens de l’art. 237 CPC correspondent à une partie des décisions incidentes ou préjudicielles des art. 92 s. LTF, mais non à toutes: ces dernières dispositions visent aussi des décisions qui ne relèvent pas de l’art. 237 CPC, mais que le CPC qualifie par exemple d’« autres décisions et ordonnances d’instruction » (art. 319 let. b CPC) ou de « mesure » ou de « décisions provisionnelles » (art. 261 ss, 308 al. 1 et 319 let. a CPC) (TAPPY, Commentaire romand, Code de procédure civile, 2019, n. 5 ad art. 237 CPC).</w:t>
      </w:r>
    </w:p>
    <w:p>
      <w:r>
        <w:t>- 9/14 -</w:t>
      </w:r>
    </w:p>
    <w:p>
      <w:r>
        <w:t>C/29373/2024 A titre d’exemple, une décision concernant la désignation d’un représentant de l’enfant (art. 299 al. 1 CPC; art. 314abis al. 1 CC), qui est une décision préjudicielle ou incidente au sens de l’art. 93 LTF (cf. arrêt du Tribunal fédéral 5A_13/2025 du 15 janvier 2025 consid. 1.1), doit être qualifiée d’ordonnance d'instruction au sens de l’art. 319 let. b CPC (cf. parmi d’autres ACJC/515/2022 du 5 avril 2022 consid. 1.1; MEIER, Commentaire romand, Code civil I, n. 34 ad art. 314abis CC).</w:t>
      </w:r>
    </w:p>
    <w:p>
      <w:r>
        <w:rPr>
          <w:b/>
        </w:rPr>
        <w:t>E. 1.4</w:t>
      </w:r>
    </w:p>
    <w:p>
      <w:r>
        <w:t>Les mesures provisionnelles (art. 261 ss CPC) sont des décisions provisoires (ATF 133 III 399 consid. 1.5, JdT 2007 II 46, SJ 2007 I 512; ATF 135 III 670 consid. 1.3, JdT 2011 II 564), qui ne tranchent une question de droit que provisoirement, jusqu’au prononcé définitif à prononcer dans une procédure principale ultérieure (arrêt du Tribunal fédéral 4A_640/2009 du 2 mars 2010 consid. 3 non publié in ATF 136 III 178; 137 III 193 consid. 1.2, JdT 2012 II 147 ; ATF 133 III 393 c. 5.1, JdT 2007 I 622, SJ 2007 I 480). Par définition, elles servent à accorder à une partie une protection juridique provisoire jusqu'à ce qu'un jugement définitif soit rendu ou puisse être rendu; elles ne doivent toutefois pas préjuger d'un procès principal déjà en cours ou à venir (arrêt du Tribunal fédéral 5A_687/2015 du 20 janvier 2016 consid. 4.3).</w:t>
      </w:r>
    </w:p>
    <w:p>
      <w:r>
        <w:rPr>
          <w:b/>
        </w:rPr>
        <w:t>E. 1.5</w:t>
      </w:r>
    </w:p>
    <w:p>
      <w:r>
        <w:t>Une fausse indication des voies de droit ne saurait créer une voie de droit inexistante (ATF 129 III 88 consid. 2.1; 119 IV 330 consid. 1c; 117 II 508 consid. 2; arrêt du Tribunal fédéral 4D_82/2012 du 30 octobre 2012 consid. 2.2; 5A_545/2012 du 21 décembre 2012 consid. 5.1). Le 1er janvier 2025 est entré en vigueur le nouvel art. 52 al. 2 CPC (RO 2023 491; FF 2020 2607). Selon cet article "les indications erronées relatives aux voies de droit sont opposables à tous les tribunaux dans la mesure où elles sont avantageuses pour la partie qui s'en prévaut". La disposition ne s'applique pas aux procédures en cours à son entrée en vigueur (art. 407f CPC a contrario) (arrêt du Tribunal fédéral 4A_479/2024 du 25 août 2025 consid. 6.3.2).</w:t>
      </w:r>
    </w:p>
    <w:p>
      <w:r>
        <w:rPr>
          <w:b/>
        </w:rPr>
        <w:t>E. 1.6</w:t>
      </w:r>
    </w:p>
    <w:p>
      <w:r>
        <w:t>En l’espèce, l’ordonnance attaquée ne fait pas suite à une requête de mesures provisionnelles qui aurait été émise par l’intimée. Le Tribunal n’a d’ailleurs, à juste titre, pas fait application des art. 261 ss CPC. L’objet de l’ordonnance était de déterminer qui pouvait s’exprimer pour A______ SA dans le cadre de la procédure et non pas s’il se justifiait, à titre provisionnel, de nommer un commissaire sur la base de l’art. 731b al. 1bis ch. 2 CO. Les prétentions de l’intimée ne sont pas jugées et la décision entreprise n’est pas sujette à validation dans la procédure au fond. Par ailleurs, l’ordonnance attaquée n’est pas une décision incidente au sens de l’art. 237 CPC, puisqu’une décision contraire de la Cour - qui par hypothèse considérerait que les administrateurs inscrits au registre du commerce pourraient</w:t>
      </w:r>
    </w:p>
    <w:p>
      <w:r>
        <w:t>- 10/14 -</w:t>
      </w:r>
    </w:p>
    <w:p>
      <w:r>
        <w:t>C/29373/2024 s’exprimer pour la société dans la présente procédure - ne permettrait pas de vider le litige. Le procès devrait de toute façon se poursuivre sur le fond, afin de déterminer si des mesures (éventuellement la nomination d’un commissaire ayant pour mandat de gérer la société) doivent être prises sur la base de l’art. 731b CO (cf. arrêt du Tribunal fédéral 4A_396/2012 précité consid. 1.3). En définitive, la décision du 25 avril 2025, qui désigne un commissaire pour la procédure, doit être qualifiée d’ordonnance d’instruction au sens de l’art. 319 let. b CPC, comme l’est par exemple la décision concernant la désignation d’un représentant de l’enfant. La procédure de première instance était en cours le 1er janvier 2025, de sorte que le nouvel art. 52 al. 2 CPC n’entre pas en considération. Il s’ensuit que seul le recours est recevable, en dépit de l’indication des voies de droit figurant au pied de la décision attaquée. L’acte de A______ SA du 8 mai 2025 sera donc considéré comme un recours, en dépit de sa dénomination, et la précitée sera désignée ci-après comme la recourante.</w:t>
      </w:r>
    </w:p>
    <w:p>
      <w:r>
        <w:rPr>
          <w:b/>
        </w:rPr>
        <w:t>E. 2</w:t>
      </w:r>
    </w:p>
    <w:p>
      <w:r>
        <w:t>Le recours contre une décision qui désigne un commissaire provisoire pour la procédure n'étant prévu par aucune disposition légale spécifique (art. 319 let. b ch. 1 CPC), la recourante doit démontrer qu’elle subit un préjudice difficilement réparable (art. 319 let. b ch. 2 CPC).</w:t>
      </w:r>
    </w:p>
    <w:p>
      <w:r>
        <w:rPr>
          <w:b/>
        </w:rPr>
        <w:t>E. 2.1</w:t>
      </w:r>
    </w:p>
    <w:p>
      <w:r>
        <w:t>La notion de "préjudice difficilement réparable" au sens de l'art. 319 let. b ch. 2 CPC est plus large que celle de "préjudice irréparable" au sens de l'art. 93 al. 1 let. a LTF (ATF 138 III 378 consid. 6.3; 137 III 380 consid. 2; arrêt du Tribunal fédéral 5A_24/2015 du 3 février 2015). Constitue un "préjudice difficilement réparable" au sens de l'art. 319 let. b ch. 2 CPC toute incidence dommageable, y compris financière ou temporelle, qui ne peut être que difficilement réparée dans le cours ultérieur de la procédure. L'instance supérieure devra se montrer exigeante, voire restrictive, avant d'admettre l'accomplissement de cette dernière condition, sous peine d'ouvrir le recours à toute décision ou ordonnance d'instruction, ce que le législateur a clairement exclu : il s'agit de se prémunir contre le risque d'un prolongement sans fin du procès (parmi d'autres: ACJC/1015/2025 du 22 juillet 2025 consid. 2.1; ACJC/1294/2018 du 25 septembre 2018 consid. 2.2.1; ACJC/1311/2015 du 30 octobre 2015 consid. 1.1; ACJC/351/2014 du 14 mars 2014 consid. 2.3.1). En résumé, la notion de préjudice difficilement réparable doit être interprétée restrictivement puisque la personne touchée disposera le moment venu de la faculté de remettre en cause la décision ou ordonnance en même temps que la décision au fond: il incombe au recourant d'établir que sa situation procédurale serait rendue notablement plus difficile et péjorée si la décision querellée était</w:t>
      </w:r>
    </w:p>
    <w:p>
      <w:r>
        <w:t>- 11/14 -</w:t>
      </w:r>
    </w:p>
    <w:p>
      <w:r>
        <w:t>C/29373/2024 mise en œuvre, étant souligné qu'une simple prolongation de la procédure ou un accroissement des frais ne suffisent pas.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Commentaire romand, Code de procédure civile, n. 22 et 22a ad art. 319 CPC). Il appartient au recourant d'alléguer et d'établir la possibilité que la décision attaquée lui cause un préjudice difficilement réparable, à moins que cela ne fasse d'emblée aucun doute (par analogie ATF 134 III 426 consid. 1.2 et 133 III 629 consid. 2.3.1).</w:t>
      </w:r>
    </w:p>
    <w:p>
      <w:r>
        <w:rPr>
          <w:b/>
        </w:rPr>
        <w:t>E. 2.2</w:t>
      </w:r>
    </w:p>
    <w:p>
      <w:r>
        <w:t>Il s'agit de savoir si la décision attaquée peut causer un préjudice irréparable à la société, celle-ci étant la partie recourante, et non si elle touche les intérêts des administrateurs qui prétendent pouvoir représenter la société dans la procédure (cf. arrêt du Tribunal fédéral 4A_396/2012 précité consid. 1.4). En effet, il ne s'agit pas d'une problématique de représentation au procès (art. 68 s. CPC), mais de formation de la volonté sociale en lien avec le présent procès. Le commissaire provisoirement désigné devra prendre les décisions qui s'imposent pour la société dans le contexte de la présente procédure, en lieu et place des administrateurs contestés (cf. arrêt du Tribunal fédéral 4A_234/2023 du 8 août 2023 consid. 1.2.2).</w:t>
      </w:r>
    </w:p>
    <w:p>
      <w:r>
        <w:rPr>
          <w:b/>
        </w:rPr>
        <w:t>E. 2.3</w:t>
      </w:r>
    </w:p>
    <w:p>
      <w:r>
        <w:t>En l’espèce, le commissaire a été désigné pour représenter la société dans le contexte de la présente procédure. La société n'est pas privée de la faculté de confier ses intérêts à l'avocat de son choix. Le fait que l'avocat mandaté jusqu'à présent par les administrateurs contestés risque d'être déchargé de sa fonction n’est pas déterminant. L’on ne discerne pas où pourrait résider le risque de préjudice difficilement réparable, si la société n'agit plus par les administrateurs contestés, mais par un commissaire provisoire, dans le cadre de la présente procédure. Aucun élément du dossier ne permet de retenir que les décisions que pourrait prendre ledit commissaire seraient susceptibles de causer à la recourante un tel préjudice. On ne voit d'ailleurs pas a priori quel pourrait être concrètement le risque de préjudice difficilement réparable, étant rappelé qu'il n'est pas question des intérêts des administrateurs, ni de ceux du conseil mandaté par ceux-ci. Un accroissement des frais ne suffit pas, de sorte que le fait que la recourante devra avancer les frais et honoraires du commissaire provisoire ne saurait fonder un préjudice difficilement réparable. En définitive, le recours est irrecevable.</w:t>
      </w:r>
    </w:p>
    <w:p>
      <w:r>
        <w:t>- 12/14 -</w:t>
      </w:r>
    </w:p>
    <w:p>
      <w:r>
        <w:t>C/29373/2024 Il est donc superflu d’examiner la requête de la recourante tendant à la suspension de la présente procédure jusqu’à droit jugé dans la procédure de récusation pendante en première instance.</w:t>
      </w:r>
    </w:p>
    <w:p>
      <w:r>
        <w:rPr>
          <w:b/>
        </w:rPr>
        <w:t>E. 3</w:t>
      </w:r>
    </w:p>
    <w:p>
      <w:r>
        <w:t>Les frais judiciaires du recours seront arrêtés à 1'500 fr., y compris 300 fr. pour l’arrêt sur effet suspensif (art. 41 RTFMC). Ils seront répartis à hauteur de 1'200 fr. à charge de la recourante et de 300 fr. à charge de l’intimée, qui a succombé sur effet suspensif (art. 106 al. 1 CPC). Ils seront compensés à concurrence de 1'200 fr. avec l'avance de frais fournie, laquelle reste acquise à l'Etat de Genève dans cette mesure (art. 111 al. 1 1ère phrase CPC). Le montant de 300 fr. sera restitué à la recourante (art. 111 al. 1 2ème phrase CPC) L’intimée sera condamnée à verser 300 fr. aux Services financiers du Pouvoir judiciaire (art. 111 al. 1 3ème phrase CPC). La recourante sera condamnée à verser des dépens de recours à l'intimée (art. 106 al. 1 et 111 al. 2 CPC). Ceux-ci seront arrêtés à 1’500 fr., débours et TVA compris, compte tenu de la difficulté de la cause, du travail qu'elle a impliqué et du fait que l’intimée a succombé sur effet suspensif (art. 84, 85, 87 et 90 RTFMC, art. 23, 25 et 26 LaCC). * * * * *</w:t>
      </w:r>
    </w:p>
    <w:p>
      <w:r>
        <w:t>- 13/14 -</w:t>
      </w:r>
    </w:p>
    <w:p>
      <w:r>
        <w:t>C/29373/2024 PAR CES MOTIFS, La Chambre civile :</w:t>
      </w:r>
    </w:p>
    <w:p>
      <w:r>
        <w:t>A la forme : Déclare irrecevable le recours interjeté le 8 mai 2025 par A______ SA contre l’ordonnance ORTPI/532/2025 rendue le 25 avril 2025 par le Tribunal de première instance dans la cause C/29373/2024-5 SFC. Sur les frais : Arrête les frais judiciaires de recours à 1'500 fr. et les met à la charge de A______ SA à concurrence de 1'200 fr. et à la charge de C______ SARL à concurrence de 300 fr. Les compense à due concurrence avec l’avance de frais versée, laquelle demeure acquise à l’Etat de Genève à hauteur de 1'200 fr. Invite les Services financiers du Pouvoir judiciaire à restituer 300 fr. à A______ SA. Condamne C______ SARL à verser 300 fr. aux Services financiers du Pouvoir judiciaire. Condamne A______ SA à verser à C______ SARL 1'500 fr. à titre de dépens de recours. Siégeant : Madame Fabienne GEISINGER-MARIETHOZ, présidente; Monsieur Laurent RIEBEN, Monsieur Ivo BUETTI, juges; Madame Mélanie DE RESENDE PEREIRA, greffière.</w:t>
      </w:r>
    </w:p>
    <w:p>
      <w:r>
        <w:t>La présidente : Fabienne GEISINGER-MARIETHOZ</w:t>
      </w:r>
    </w:p>
    <w:p>
      <w:r>
        <w:t>La greffière : Mélanie DE RESENDE PEREIRA</w:t>
      </w:r>
    </w:p>
    <w:p>
      <w:r>
        <w:t>- 14/14 -</w:t>
      </w:r>
    </w:p>
    <w:p>
      <w:r>
        <w:t>C/29373/2024</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