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ACJC/1401/2024 vom 12. November 2024</w:t>
      </w:r>
    </w:p>
    <w:p>
      <w:r>
        <w:t>GE Cour de justice, 2024-11-12, FR</w:t>
      </w:r>
    </w:p>
    <w:p>
      <w:r>
        <w:rPr>
          <w:b/>
        </w:rPr>
        <w:t xml:space="preserve">Quelle: </w:t>
      </w:r>
      <w:r>
        <w:t>https://mcp.opencaselaw.ch/entscheid/ge_gerichte_ACJC_1401_2024</w:t>
      </w:r>
    </w:p>
    <w:p>
      <w:r>
        <w:t>FR: GE_GERICHTE ACJC/1401/2024 du 12 novembre 2024</w:t>
      </w:r>
    </w:p>
    <w:p>
      <w:r>
        <w:t>IT: GE_GERICHTE ACJC/1401/2024 del 12 novembre 2024</w:t>
      </w:r>
    </w:p>
    <w:p>
      <w:pPr>
        <w:pStyle w:val="Heading2"/>
      </w:pPr>
      <w:r>
        <w:t>Volltext</w:t>
      </w:r>
    </w:p>
    <w:p>
      <w:r>
        <w:t>Le présent arrêt est communiqué aux parties par plis recommandés du 12 novembre 2024.</w:t>
      </w:r>
    </w:p>
    <w:p>
      <w:r>
        <w:t>REPUBLIQUE ET</w:t>
      </w:r>
    </w:p>
    <w:p>
      <w:r>
        <w:t>CANTON DE GENEVE POUVOIR JUDICIAIRE C/9674/2024 ACJC/1401/2024 ARRÊT DE LA COUR DE JUSTICE Chambre des baux et loyers DU LUNDI 11 NOVEMBRE 2024</w:t>
      </w:r>
    </w:p>
    <w:p>
      <w:r>
        <w:t>Entre A______ SARL, sise ______ [GE], appelante d'un jugement rendu par le Tribunal des baux et loyers le 16 septembre 2024, représentée par Me Nicolas CUENOUD, avocat, rue De-Candolle 17, case postale 166, 1211 Genève 12, et B______, sise ______ [GE], intimée, représentée par Me Tatiana GURBANOV, avocate, rue du Général-Dufour 11, 1204 Genève.</w:t>
      </w:r>
    </w:p>
    <w:p>
      <w:r>
        <w:t>- 2/4 -</w:t>
      </w:r>
    </w:p>
    <w:p>
      <w:r>
        <w:t>C/9674/2024 Vu le jugement JTBL/987/2024 rendu le 16 septembre 2024, aux termes duquel le Tribunal des baux et loyers, statuant par voie de procédure sommaire, a, notamment, condamné A______ SARL à évacuer immédiatement de sa personne et de ses biens ainsi que de tout tiers le local commercial de 75m2, situé au rez-de chaussée, ainsi que la cave n° 47, de l'immeuble sis rue 1______ no. ______ et rue 2______ no. ______ à Genève (ch. 1 du dispositif), autorisé B______ à requérir l'évacuation par la force publique de A______ SARL dès l'entrée en force du jugement (ch. 2), condamné A______ SARL à verser à B______ la somme de 25'167 fr. 70, avec intérêts à 5% l'an dès le 15 janvier 2024 (ch. 3), autorisé la libération de la garantie de loyer, police n° 3______, constituée le 6 juillet 2012 auprès de la C______, à hauteur de 25'167 fr. 70 en faveur de B______ (ch. 4), débouté les parties de toutes autres conclusions (ch. 5) et dit que la procédure était gratuite (ch. 6); Vu l'appel et le recours formés le 4 novembre 2024 par A______ SARL contre ce jugement; Attendu, EN FAIT, que la précitée a conclu à l'annulation de ce jugement et à ce que la Cour déclare irrecevable la requête en évacuation de B______ du 24 avril 2024; Qu'elle a, préalablement et sur recours, conclu à la constatation de la suspension de la force jugée et du caractère exécutoire du jugement entrepris et des mesures d'exécution ordonnées par le Tribunal; Qu'interpellée, B______, par écriture du 8 novembre 2024, s'est opposée à l'octroi de l'effet suspensif, faisant valoir que le recours n'était déposé qu'à des fins dilatoires et que les indemnités impayées pour occupation illicite s'accumulaient; Que les parties ont été avisées le 11 novembre 2024 de ce que la cause était gardée à juger sur 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l'appel suspend la force de chose jugée et le caractère exécutoire de la décision (art. 315 al. 1 CPC); Qu'en revanche, seule la voie du recours est ouverte contre les mesures d'exécution (art. 309 let. a et 319 let. a CPC); Que le recours ne suspend pas la force de chose jugée, l'instance d'appel pouvant suspendre le caractère exécutoire (art. 325 al. 1 et 2 CPC); Qu'en l'espèce, la locataire remet en cause tant le prononcé de l'évacuation que les mesures d'exécution ordonnées par le Tribunal; Qu'en conséquence, la voie de l'appel est ouverte contre le prononcé de l'évacuation, la valeur litigieuse de 10'000 fr. étant atteinte;</w:t>
      </w:r>
    </w:p>
    <w:p>
      <w:r>
        <w:t>- 3/4 -</w:t>
      </w:r>
    </w:p>
    <w:p>
      <w:r>
        <w:t>C/9674/2024 Que l'appel et le recours seront traités dans la même décision (art. 125 CPC); Que, dans la mesure où l'appel suspend les effets de la décision, cette suspension s'étend également aux mesures d'exécution; Qu'ainsi, la requête de restitution de l'effet suspensif est sans objet.</w:t>
      </w:r>
    </w:p>
    <w:p>
      <w:r>
        <w:t>* * * * *</w:t>
      </w:r>
    </w:p>
    <w:p>
      <w:r>
        <w:t>- 4/4 -</w:t>
      </w:r>
    </w:p>
    <w:p>
      <w:r>
        <w:t>C/9674/2024 PAR CES MOTIFS, La Présidente de la Chambre des baux et loyers : Constate la suspension de la force jugée et du caractère exécutoire du jugement JTBL/987/2024 rendu le 16 septembre 2024 par le Tribunal des baux et loyers dans la cause C/9674/2024. Dit que la requête d'effet suspensif est sans objet. Déboute les parties de toutes autres conclusions. Siégeant : Madame Pauline ERARD, présidente;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