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ACJC/1400/2021 vom 19. Oktober 2021</w:t>
      </w:r>
    </w:p>
    <w:p>
      <w:r>
        <w:t>GE Cour de justice, 2021-10-19, FR</w:t>
      </w:r>
    </w:p>
    <w:p>
      <w:r>
        <w:rPr>
          <w:b/>
        </w:rPr>
        <w:t xml:space="preserve">Quelle: </w:t>
      </w:r>
      <w:r>
        <w:t>https://mcp.opencaselaw.ch/entscheid/ge_gerichte_ACJC_1400_2021</w:t>
      </w:r>
    </w:p>
    <w:p>
      <w:r>
        <w:t>FR: GE_GERICHTE ACJC/1400/2021 du 19 octobre 2021</w:t>
      </w:r>
    </w:p>
    <w:p>
      <w:r>
        <w:t>IT: GE_GERICHTE ACJC/1400/2021 del 19 ottobre 2021</w:t>
      </w:r>
    </w:p>
    <w:p>
      <w:pPr>
        <w:pStyle w:val="Heading2"/>
      </w:pPr>
      <w:r>
        <w:t>Erwägungen</w:t>
      </w:r>
    </w:p>
    <w:p>
      <w:r>
        <w:rPr>
          <w:b/>
        </w:rPr>
        <w:t>E. 1</w:t>
      </w:r>
    </w:p>
    <w:p>
      <w:r>
        <w:t>1.1 Selon l'art. 103 CPC, les décisions relatives aux avances de frais et aux sûretés peuvent faire l'objet d'un recours. La décision entreprise est une ordonnance d'instruction, soumise au délai de recours de dix jours de l'art. 321 al. 2 CPC (art. 319 let. b ch. 1 CPC; TAPPY in CPC, Code de procédure civile commenté, 2011, nos 4 et 11 ad art. 103 CPC;</w:t>
      </w:r>
    </w:p>
    <w:p>
      <w:r>
        <w:t>- 4/8 -</w:t>
      </w:r>
    </w:p>
    <w:p>
      <w:r>
        <w:t>C/15344/2019 SUTER/VON HOLZEN in Kommentar zur Schweizerischen Zivilprozessordnung [ZPO], [éd.], éd. 2016, no 14 ad art. 99 CPC et no 8 ad art. 103 CPC).</w:t>
      </w:r>
    </w:p>
    <w:p>
      <w:r>
        <w:rPr>
          <w:b/>
        </w:rPr>
        <w:t>E. 1.2</w:t>
      </w:r>
    </w:p>
    <w:p>
      <w:r>
        <w:t>En l'espèce, le recours a été formé dans le délai légal (art. 321 al. 1 et 142 al. 3 CPC) et est recevable à la forme.</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w:t>
      </w:r>
    </w:p>
    <w:p>
      <w:r>
        <w:rPr>
          <w:b/>
        </w:rPr>
        <w:t>E. 2</w:t>
      </w:r>
    </w:p>
    <w:p>
      <w:r>
        <w:t>La recourante fait tout d'abord grief au Tribunal d'avoir violé son droit d'être entendu en ce sens que la décision rendue ne serait pas motivée à satisfaction.</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t>Le droit d'être entendu comprend l'obligation du tribunal d'apprécier toutes les allégations pertinentes que les parties ont formulées à temps (ATF 142 II 218 consid. 3.3).</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w:t>
      </w:r>
    </w:p>
    <w:p>
      <w:r>
        <w:t>- 5/8 -</w:t>
      </w:r>
    </w:p>
    <w:p>
      <w:r>
        <w:t>C/15344/2019 avec l'intérêt de la partie concernée (comparé à celui d’être entendu) à un jugement rapide de la cause (ATF 135 I 279 consid. 2.6.1, JdT 2010 I 255; 136 V 117 consid. 4.2.2.2; 133 I 201 consid. 2.2).</w:t>
      </w:r>
    </w:p>
    <w:p>
      <w:r>
        <w:rPr>
          <w:b/>
        </w:rPr>
        <w:t>E. 2.2</w:t>
      </w:r>
    </w:p>
    <w:p>
      <w:r>
        <w:t>Dans le cas d'espèce, la recourante avait soulevé en première instance certains griefs contre la demande de fixation de sûretés que le Tribunal n'a certes pas expressément examiné. Il ressort de son analyse juridique toutefois que ceux-ci ont été implicitement écartés, le Tribunal étant parvenu à la conclusion que les conditions au prononcé de l'obligation de verser des sûretés étaient réalisées. Conformément à la jurisprudence citée sous chiffre 2.1 ci-dessus, le devoir de motivation ne porte que sur les allégations pertinentes. Dans la mesure où il parvenait, par un autre raisonnement que celui proposé par la recourante, à la conclusion que la demande devait être admise, le Tribunal n'avait pas l'obligation de se pencher sur toutes les objections soulevées pour garantir le droit à une décision motivée. Dès lors que l'on peut discerner les motifs qui ont guidé la décision de l'autorité, le droit à une décision motivée est respecté. La motivation peut d'ailleurs être implicite et résulter des différents considérants de la décision (arrêt du Tribunal fédéral 5A_111/2015 consid. 3.1). Par ailleurs et même s'il fallait admettre la violation du droit d'être entendu, il ne se justifierait pas pour autant d'annuler l'ordonnance attaquée et de renvoyer la cause en première instance. En effet, la Cour dispose d'un plein pouvoir d'examen en droit de sorte que, la recourante ayant répété ses griefs devant la présente instance, ils pourront valablement en tant que de besoin être examiné par elle. Ce premier grief est par conséquent infondé.</w:t>
      </w:r>
    </w:p>
    <w:p>
      <w:r>
        <w:rPr>
          <w:b/>
        </w:rPr>
        <w:t>E. 3</w:t>
      </w:r>
    </w:p>
    <w:p>
      <w:r>
        <w:t>3.1 Le demandeur doit, sur requête du défendeur, fournir des sûretés en garantie du paiement des dépens, notamment lorsqu'il n'a pas de domicile ou de siège en Suisse (art. 99 al. 1 let. a CPC). 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Code de procédure civile commenté, BOHNET/HALDY/JEANDIN/SCHWEIZER/ TAPPY [éd.], 2011, n° 3 ad art. 99 CPC; SUTER/VON HOLZEN, in Kommentar zur Schweizerischen Zivilprozessordnung [ZPO], SUTTER-SOMM/HASENBÖHLER/ LEUENBERGER [éd.], 2ème éd., 2013, n° 2 ad art. 99 CPC). Le Tribunal fédéral a rappelé (arrêt du Tribunal fédéral 5A_1013/2020 consid. 3) que l'obligation de fournir des sûretés en garantie des dépens incombe au demandeur exclusivement. Le défendeur qui agit reconventionnellement doit</w:t>
      </w:r>
    </w:p>
    <w:p>
      <w:r>
        <w:t>- 6/8 -</w:t>
      </w:r>
    </w:p>
    <w:p>
      <w:r>
        <w:t>C/15344/2019 néanmoins y être assimilé (parmi plusieurs: TAPPY, in Commentaire romand, CPC, 2ème éd. 2019, n° 7 ad art. 99 CPC et les références; STOUDMANN, in Petit commentaire Code de procédure civile, 2020, n° 3 ad art. 99 CPC; RÜEGG/RÜEGG, in Basler Kommentar, 3ème éd. 2017, n° 4 ad art. 99 CPC; URWYLER/GRÜTTER, in Brunner et al. (éd.), Schweizerische Zivilprozessordnung Kommentar, 2ème éd. 2016, n° 3 ad art. 99 CPC; TREZZINI, in Commentario pratico al Codice di diritto processuale civile svizzeo, Volume I, 2ème éd. 2017, n° 3 ad art. 99 CPC). La Cour de céans avait d'ailleurs tranché dans le même sens antérieurement (ACJC 1568/2020 consid. 2.2).</w:t>
      </w:r>
    </w:p>
    <w:p>
      <w:r>
        <w:rPr>
          <w:b/>
        </w:rPr>
        <w:t>E. 3.2</w:t>
      </w:r>
    </w:p>
    <w:p>
      <w:r>
        <w:t>En l'espèce, en tant qu'il soutient que l'assimilation du demandeur reconventionnel au demandeur au sens de la disposition de l'art. 99 CPC est une question qui n'est pas tranchée et qui ne peut être résolue comme le Tribunal l'a fait, la recourante adopte une conception qui s'oppose frontalement à une jurisprudence établie, et par ailleurs récente, tant au niveau fédéral que cantonal et sur laquelle il n'y a aucun motif de revenir ici. Son grief à ce propos doit être rejeté.</w:t>
      </w:r>
    </w:p>
    <w:p>
      <w:r>
        <w:rPr>
          <w:b/>
        </w:rPr>
        <w:t>E. 4</w:t>
      </w:r>
    </w:p>
    <w:p>
      <w:r>
        <w:t>Reste à déterminer si, comme le soutient la recourante, l'intimée commet un abus de droit en sollicitant le versement de sûretés, d'une part parce qu'elle n'aurait aucun intérêt à se voir garantir le paiement de frais qui auraient déjà été engagés avant la procédure et d'autre part, parce que ses représentants auraient déclaré dans une procédure pénale opposant les parties renoncer au bénéfice de la cautio.</w:t>
      </w:r>
    </w:p>
    <w:p>
      <w:r>
        <w:rPr>
          <w:b/>
        </w:rPr>
        <w:t>E. 4.1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t>- 7/8 -</w:t>
      </w:r>
    </w:p>
    <w:p>
      <w:r>
        <w:t>C/15344/2019</w:t>
      </w:r>
    </w:p>
    <w:p>
      <w:r>
        <w:rPr>
          <w:b/>
        </w:rPr>
        <w:t>E. 4.2</w:t>
      </w:r>
    </w:p>
    <w:p>
      <w:r>
        <w:t>En l'espèce, d'une part, et pour autant que l'on puisse se fonder sur des extraits choisis de procès-verbaux d'instruction d'une procédure pénale dont la Cour ignore tout, il ne ressort pas des déclarations des représentants de la Banque au pénal que celles-ci auraient la portée que leur prête la recourante. A aucun moment l'on ne discerne la volonté des représentants de la banque de renoncer à requérir le bénéfice de la disposition de l'art. 99 CPC au cas où, dans le cadre d'une action civile intentée par elle contre la recourante, des prétentions reconventionnelles étaient élevées à son encontre. D'autre part, il ne saurait être reproché à l'intimée de se prémunir, conformément à l'art. 99 al. 1 let. c CPC, contre un éventuel non-paiement par la recourante de futurs dépens auxquels elle pourrait être condamnée, la recourante n'ayant pour le surplus pas même allégué ne pas être en mesure de verser les sûretés requises. Contrairement à ce que soutient la recourante, l'institution des sûretés vise à garantir, selon le texte clair de la première phrase de l'art. 99 CPC, le paiement des dépens dont la définition ressort de l'art. 95 al.3 CPC et qui concernent donc les frais de défense de procédure. Or en l'espèce, il n'est pas contesté que la procédure en est à ses balbutiements de sorte que l'intérêt à se voir couvrir les dépenses qui devront être consenties pour assurer la représentation en procédure existe à l'évidence.</w:t>
      </w:r>
    </w:p>
    <w:p>
      <w:r>
        <w:t>L'abus de droit ne peut par conséquent pas être retenu.</w:t>
      </w:r>
    </w:p>
    <w:p>
      <w:r>
        <w:rPr>
          <w:b/>
        </w:rPr>
        <w:t>E. 5</w:t>
      </w:r>
    </w:p>
    <w:p>
      <w:r>
        <w:t>Le recourant n'ayant pas remis en cause le montant des sûretés, celui-ci sera confirmé.</w:t>
      </w:r>
    </w:p>
    <w:p>
      <w:r>
        <w:t>Infondé, le recours sera rejeté.</w:t>
      </w:r>
    </w:p>
    <w:p>
      <w:r>
        <w:rPr>
          <w:b/>
        </w:rPr>
        <w:t>E. 6</w:t>
      </w:r>
    </w:p>
    <w:p>
      <w:r>
        <w:t>Les frais judiciaires du recours, comprenant les frais relatifs à la décision rendue sur la question de l'effet suspensif, seront arrêtés à 2'200 fr. (art. 41 du Règlement fixant le tarif des frais en matière civile - RTFMC) et entièrement compensés avec l'avance de frais versée par la recourante, qui reste acquise à l'Etat (art. 111 al. 1 CPC).</w:t>
      </w:r>
    </w:p>
    <w:p>
      <w:r>
        <w:t>La recourante qui succombe versera à l'intimée un montant de 1'800 fr. à titre de dépens. * * * * *</w:t>
      </w:r>
    </w:p>
    <w:p>
      <w:r>
        <w:t>- 8/8 -</w:t>
      </w:r>
    </w:p>
    <w:p>
      <w:r>
        <w:t>C/15344/2019 PAR CES MOTIFS, La Chambre civile : A la forme : Déclare recevable le recours interjeté par A______ LTD contre l'ordonnance OTPI/325/2021 rendue le 29 avril 2021 par le Tribunal de première instance dans la cause C/15344/2019-20. Au fond : Le rejette et confirme l'ordonnance attaquée. Sur les frais : Arrête les frais judiciaires du recours à 2'200 fr. Les met à la charge de A______ LTD et les compense avec l'avance de frais versée, qui reste acquise à l'Etat de Genève. Condamne A______ LTD à verser à B______ (SUISSE) SA la somme de 1'800 fr. à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