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ACJC/13/2024 vom 15. Januar 2024</w:t>
      </w:r>
    </w:p>
    <w:p>
      <w:r>
        <w:t>GE Cour de justice, 2024-01-15, FR</w:t>
      </w:r>
    </w:p>
    <w:p>
      <w:r>
        <w:rPr>
          <w:b/>
        </w:rPr>
        <w:t xml:space="preserve">Quelle: </w:t>
      </w:r>
      <w:r>
        <w:t>https://mcp.opencaselaw.ch/entscheid/ge_gerichte_ACJC_13_2024</w:t>
      </w:r>
    </w:p>
    <w:p>
      <w:r>
        <w:t>FR: GE_GERICHTE ACJC/13/2024 du 15 janvier 2024</w:t>
      </w:r>
    </w:p>
    <w:p>
      <w:r>
        <w:t>IT: GE_GERICHTE ACJC/13/2024 del 15 gennaio 2024</w:t>
      </w:r>
    </w:p>
    <w:p>
      <w:pPr>
        <w:pStyle w:val="Heading2"/>
      </w:pPr>
      <w:r>
        <w:t>Erwägungen</w:t>
      </w:r>
    </w:p>
    <w:p>
      <w:r>
        <w:rPr>
          <w:b/>
        </w:rPr>
        <w:t>E. 1.1</w:t>
      </w:r>
    </w:p>
    <w:p>
      <w:r>
        <w:t>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w:t>
      </w:r>
    </w:p>
    <w:p>
      <w:r>
        <w:t>- 10/19 -</w:t>
      </w:r>
    </w:p>
    <w:p>
      <w:r>
        <w:t>C/29253/2017</w:t>
      </w:r>
    </w:p>
    <w:p>
      <w:r>
        <w:rPr>
          <w:b/>
        </w:rPr>
        <w:t>E. 1.2</w:t>
      </w:r>
    </w:p>
    <w:p>
      <w:r>
        <w:t>La Cour revoit la cause en fait et en droit avec un plein pouvoir d'examen (art. 310 CPC). Celle-ci est soumise aux maximes inquisitoire sociale et de disposition (art. 247 al. 2 let. a et 58 al. 1 CPC). La procédure simplifiée s'applique (art. 243 al. 2 let. c CPC).</w:t>
      </w:r>
    </w:p>
    <w:p>
      <w:r>
        <w:rPr>
          <w:b/>
        </w:rPr>
        <w:t>E. 2</w:t>
      </w:r>
    </w:p>
    <w:p>
      <w:r>
        <w:t>L'appelant requiert la restitution du délai qui lui a été imparti pour répliquer.</w:t>
      </w:r>
    </w:p>
    <w:p>
      <w:r>
        <w:rPr>
          <w:b/>
        </w:rPr>
        <w:t>E. 2.1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w:t>
      </w:r>
    </w:p>
    <w:p>
      <w:r>
        <w:rPr>
          <w:b/>
        </w:rPr>
        <w:t>E. 2.2</w:t>
      </w:r>
    </w:p>
    <w:p>
      <w:r>
        <w:t>En l'espèce, l'appelant requiert la restitution du délai pour répliquer. Le conseil de l'appelant a été incapable de travailler du 22 septembre au 22 octobre 2023. L'empêchement a ainsi pris fin à cette dernière date, de sorte que le délai de 10 jours pour solliciter la restitution du délai est venu à échéance le 1er novembre 2023. La requête de restitution ayant été faite le 10 novembre 2023, elle est tardive.</w:t>
      </w:r>
    </w:p>
    <w:p>
      <w:r>
        <w:t>La requête de restitution sera par conséquent rejetée.</w:t>
      </w:r>
    </w:p>
    <w:p>
      <w:r>
        <w:rPr>
          <w:b/>
        </w:rPr>
        <w:t>E. 3</w:t>
      </w:r>
    </w:p>
    <w:p>
      <w:r>
        <w:t>L'appelant a modifié ses conclusions dans son acte d'appel.</w:t>
      </w:r>
    </w:p>
    <w:p>
      <w:r>
        <w:rPr>
          <w:b/>
        </w:rPr>
        <w:t>E. 3.1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l'appelant a conclu à ce que la Cour lui octroie des réductions de loyer de respectivement 60% de décembre 2016 à mars 2017, de 80% d'avril 2017 à juin 2019 et de 20% de juillet 2019 jusqu'à élimination de l'ensemble des défauts. Dans sa requête introductive au Tribunal, il avait requis des réductions de 40% de décembre 2016 à avril 2017, de 35% d'avril 2017 à juin 2019 et de 20% jusqu'à la fin des travaux. Il a, par écritures du 12 juillet 2021, modifié les</w:t>
      </w:r>
    </w:p>
    <w:p>
      <w:r>
        <w:t>- 11/19 -</w:t>
      </w:r>
    </w:p>
    <w:p>
      <w:r>
        <w:t>C/29253/2017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 le 23 mars 2021 et irrecevables celles du 12 juillet 2021. Ce jugement n'a pas été frappé d'appel et l'appelant ne formule pas de grief devant la Cour contre l'irrecevabilité de ses conclusions du 12 juillet 2021. Il n'explicite pour le surplus pas la modification des conclusions d'appel dans son acte de recours. Ainsi, la modification des conclusions est irrecevable.</w:t>
      </w:r>
    </w:p>
    <w:p>
      <w:r>
        <w:rPr>
          <w:b/>
        </w:rPr>
        <w:t>E. 4</w:t>
      </w:r>
    </w:p>
    <w:p>
      <w:r>
        <w:t>L'appelant se plaint d'une constatation inexacte des faits, reprochant aux premiers juges d'avoir omis certains éléments essentiels pour la résolution du litige et d'avoir fixé des réductions de loyer insuffisantes, eu égard aux nuisances subies.</w:t>
      </w:r>
    </w:p>
    <w:p>
      <w:r>
        <w:rPr>
          <w:b/>
        </w:rPr>
        <w:t>E. 4.1.1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w:t>
      </w:r>
    </w:p>
    <w:p>
      <w:r>
        <w:t>- 12/19 -</w:t>
      </w:r>
    </w:p>
    <w:p>
      <w:r>
        <w:t>C/29253/2017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w:t>
      </w:r>
    </w:p>
    <w:p>
      <w:r>
        <w:rPr>
          <w:b/>
        </w:rPr>
        <w:t>E. 4.1.2</w:t>
      </w:r>
    </w:p>
    <w:p>
      <w:r>
        <w:t>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w:t>
      </w:r>
    </w:p>
    <w:p>
      <w:r>
        <w:t>- 13/19 -</w:t>
      </w:r>
    </w:p>
    <w:p>
      <w:r>
        <w:t>C/29253/2017 La Cour a accordé une réduction de loyer de 30% s'agissant de travaux de surélévation de l'immeuble dans lequel vivaient les locataires (bruit résultant de la démolition de la toiture et des combles, bruits de perçeuses et de scies à métaux, poussière et gravats, perte d'intimité en raison de la présence des échafaudages, coupure de téléréseau notamment)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2ème éd. 2017,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w:t>
      </w:r>
    </w:p>
    <w:p>
      <w:r>
        <w:rPr>
          <w:b/>
        </w:rPr>
        <w:t>E. 4.1.3</w:t>
      </w:r>
    </w:p>
    <w:p>
      <w:r>
        <w:t>L'art. 58 al. 1 CPC enjoint au tribunal de n'accorder à une partie ni plus, ni autre chose que ce qui est demandé, ni moins que ce qui est reconnu par la partie adverse.</w:t>
      </w:r>
    </w:p>
    <w:p>
      <w:r>
        <w:t>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"ne ultra petita</w:t>
      </w:r>
    </w:p>
    <w:p>
      <w:r>
        <w:t>- 14/19 -</w:t>
      </w:r>
    </w:p>
    <w:p>
      <w:r>
        <w:t>C/29253/2017 partiium" (arrêt du Tribunal fédéral 4A_642/2017 du 12 novembre 2018 consid. 7.2.3).</w:t>
      </w:r>
    </w:p>
    <w:p>
      <w:r>
        <w:rPr>
          <w:b/>
        </w:rPr>
        <w:t>E. 4.1.4</w:t>
      </w:r>
    </w:p>
    <w:p>
      <w:r>
        <w:t>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w:t>
      </w:r>
    </w:p>
    <w:p>
      <w:r>
        <w:rPr>
          <w:b/>
        </w:rPr>
        <w:t>E. 4.2.1</w:t>
      </w:r>
    </w:p>
    <w:p>
      <w:r>
        <w:t>En l'espèce, les premiers juges ont retenu, s'agissant du début des travaux d'aménagement des combles, que les travaux avaient débuté avant le 17 janvier 2017, la régie ayant indiqué dans un courriel de cette même date, que les travaux avaient déjà débuté. L'appelant avait pour sa part soutenu que les travaux avaient commencé fin 2016, sans en préciser la date, de sorte qu'il se justifiait de retenir le 17 janvier 2017. L'appelant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 Ce faisant, l'appelant ne critique pas le raisonnement du Tribunal et se borne à faire valoir sa propre appréciation des faits et des preuves. Par ailleurs, dans sa réponse du 24 septembre 2021, l'intimée a contesté la date de début des travaux alléguée par l'appelant. Le dies quo ne résulte pas de la procédure, en particulier pas des titres produits et des déclarations des témoins auditionnés. Par conséquent, la date du début des travaux retenue par le Tribunal sera confirmée. Le grief de l'appelant se révèle ainsi infondé.</w:t>
      </w:r>
    </w:p>
    <w:p>
      <w:r>
        <w:rPr>
          <w:b/>
        </w:rPr>
        <w:t>E. 4.2.2</w:t>
      </w:r>
    </w:p>
    <w:p>
      <w:r>
        <w:t>L'appelant reproche au Tribunal d'avoir fixé des réductions de loyer insuffisantes eu égard aux nuisances subies.</w:t>
      </w:r>
    </w:p>
    <w:p>
      <w:r>
        <w:t>- 15/19 -</w:t>
      </w:r>
    </w:p>
    <w:p>
      <w:r>
        <w:t>C/29253/2017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les logements, de 15% du 1er avril au 30 juin 2019 et de 10% du 1er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 pour effectuer le passage des nouvelles gaines techniques, et des trous ont été percés pour permettre l'installation de nouvelles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 ainsi que les nuisances en découlant, ont été importantes. En effet, la destruction des courettes et faux-plafonds ont engendré du bruit et de la poussière. Les câbles électriques ont été laissés apparents et pendaient par endroits. Des trous étaient présents tant dans la salle de bains que dans la cuisine et le salon durant de nombreux mois.</w:t>
      </w:r>
    </w:p>
    <w:p>
      <w:r>
        <w:t>- 16/19 -</w:t>
      </w:r>
    </w:p>
    <w:p>
      <w:r>
        <w:t>C/29253/2017 S'il est vrai que les travaux "lourds" ont été exécutés dans le logement en cause entre le 1er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Eu égard à l'ensemble des éléments qui précèdent et de la casuistique rappelée ci- avant, la quotité des réductions de loyer fixée par le Tribunal n'est pas proportionnée aux défauts présents tant dans les parties communes de l'immeuble que dans le logement de l'appelant.</w:t>
      </w:r>
    </w:p>
    <w:p>
      <w:r>
        <w:rPr>
          <w:b/>
        </w:rPr>
        <w:t>E. 4.2.3</w:t>
      </w:r>
    </w:p>
    <w:p>
      <w:r>
        <w:t>L'appelant a sollicité l'octroi de réductions de loyer de 40% de décembre 2016 à avril 2017, de 35% d'avril 2017 à juin 2019 et de 20% jusqu'à la fin des travaux. S'agissant de la critique de l'appelant relative au dies ad quem de la réduction de loyer, celle-ci se révèle infondée. En effet, l'appelant soutient que les travaux de finition n'auraient pas été exécutés dans son logement et conclut à l'octroi d'une réduction de loyer jusqu'à l'élimination de ces défauts. Cela étant, l'appelant n'a pas pris – valablement - de conclusion en exécution de travaux. Il résulte de la procédure que les appartements dans les combles ont été livrés respectivement en janvier et février 2020, de sorte que les travaux ont pris fin à cette date. Le grief de l'appelant est ainsi infondé. Le dies ad quem au 29 février 2020 retenu par les premiers juges sera confirmé. Au vu des nuisances importantes subies et de la durée du chantier, il se justifie d'octroyer à l'appelant les réductions de loyer suivantes : 15% du 17 janvier au 30 avril 2017 (travaux dans les combles, démolition des courettes et faux-plafonds dans l'appartement, trous dans l'entrée, la salle de bains, la cuisine et le salon, présence de l'échafaudage), 10% du 1er mai 2017 au 30 septembre 2017 (chantier arrêté, présence de l'échafaudage, trous dans le logement, câbles électriques pendants), 20% du 1er octobre 2017 au 30 septembre 2019 (travaux dans les combles et les parties communes de l'immeuble), 30% du 1er octobre au 31 octobre 2019 (rénovation des fenêtres et travaux dans les combles) et 10% du 1er novembre 2019 au 29 février 2020 (travaux dans les combles et travaux résiduels dans l'appartement).</w:t>
      </w:r>
    </w:p>
    <w:p>
      <w:r>
        <w:t>- 17/19 -</w:t>
      </w:r>
    </w:p>
    <w:p>
      <w:r>
        <w:t>C/29253/2017</w:t>
      </w:r>
    </w:p>
    <w:p>
      <w:r>
        <w:rPr>
          <w:b/>
        </w:rPr>
        <w:t>E. 4.3</w:t>
      </w:r>
    </w:p>
    <w:p>
      <w:r>
        <w:t>Le chiffre 2 du dispositif du jugement entrepris sera dès lors réformé (art. 318 al. 3 let. b CPC) dans le sens qui précède.</w:t>
      </w:r>
    </w:p>
    <w:p>
      <w:r>
        <w:rPr>
          <w:b/>
        </w:rPr>
        <w:t>E. 5</w:t>
      </w:r>
    </w:p>
    <w:p>
      <w:r>
        <w:t>A teneur de l'art. 22 al. 1 LaCC, il n'est pas prélevé de frais dans les causes soumises à la juridiction des baux et loyers (ATF 139 III 182 consid. 2.6). * * * * *</w:t>
      </w:r>
    </w:p>
    <w:p>
      <w:r>
        <w:t>- 18/19 -</w:t>
      </w:r>
    </w:p>
    <w:p>
      <w:r>
        <w:t>C/29253/2017</w:t>
      </w:r>
    </w:p>
    <w:p>
      <w:r>
        <w:t>PAR CES MOTIFS, La Chambre des baux et loyers :</w:t>
      </w:r>
    </w:p>
    <w:p>
      <w:r>
        <w:t>A la forme : Déclare recevable l'appel interjeté le 7 juillet 2023 par A______ contre le jugement JTBL/426/2023 rendu le 1er juin 2023 par le Tribunal des baux et loyers dans la cause C/29253/2017-20-OSD. Au fond : Rejette la requête de restitution de délai formée le 10 novembre 2023 par A______. Annule le chiffre 2 du dispositif du jugement précité. Cela fait, statuant à nouveau sur ce point : Réduit le loyer de l'appartement de trois pièces et chambrette situé au 3ème étage de l'immeuble sis avenue 3______ no. ______ à Genève, loué par A______ à SI C______ SA de 15% du 17 janvier au 30 avril 2017, du 10% de 1er mai au 30 septembre 2017, de 20% du 1er octobre 2017 au 30 septembre 2019, de 30% du 1er octobre au 31 octobre 2019 et de 10% du 1er novembre 2019 au 29 février 2020.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- 19/19 -</w:t>
      </w:r>
    </w:p>
    <w:p>
      <w:r>
        <w:t>C/29253/2017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suprieure à 15'000 fr. (975 fr. x 60% de décembre 2016 à mars 2017 (2'340 fr.) + 975 fr. x 80% d'avril 2017 à juin 2019 (21'060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