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ACJC/13/2021 vom 11. Januar 2021</w:t>
      </w:r>
    </w:p>
    <w:p>
      <w:r>
        <w:t>GE Cour de justice, 2021-01-11, FR</w:t>
      </w:r>
    </w:p>
    <w:p>
      <w:r>
        <w:rPr>
          <w:b/>
        </w:rPr>
        <w:t xml:space="preserve">Quelle: </w:t>
      </w:r>
      <w:r>
        <w:t>https://mcp.opencaselaw.ch/entscheid/ge_gerichte_ACJC_13_2021</w:t>
      </w:r>
    </w:p>
    <w:p>
      <w:r>
        <w:t>FR: GE_GERICHTE ACJC/13/2021 du 11 janvier 2021</w:t>
      </w:r>
    </w:p>
    <w:p>
      <w:r>
        <w:t>IT: GE_GERICHTE ACJC/13/2021 del 11 gennaio 2021</w:t>
      </w:r>
    </w:p>
    <w:p>
      <w:pPr>
        <w:pStyle w:val="Heading2"/>
      </w:pPr>
      <w:r>
        <w:t>Erwägungen</w:t>
      </w:r>
    </w:p>
    <w:p>
      <w:r>
        <w:rPr>
          <w:b/>
        </w:rPr>
        <w:t>E. 1</w:t>
      </w:r>
    </w:p>
    <w:p>
      <w:r>
        <w:t>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1.1.2 L'appel, écrit et motivé, est introduit auprès de l'instance d'appel dans les 30 jours à compter de la notification de la décision motivée (art. 130, 131, 311 al. 1 CPC). Si la décision a été rendue en procédure sommaire, le délai pour l'introduction de l'appel et le dépôt de la réponse est de dix jours (art. 314 al. 1 CPC). La motivation est une condition de recevabilité de l'appel prévue par la loi, qui doit être examinée d'office. Si elle fait défaut, la Cour n'entre pas en matière sur l'appel (arrêts du Tribunal fédéral 4A_290/2014 du 1er septembre 2014 consid. 3.1; 5A_438/2012 du 27 août 2012 consid. 2.2; 4A_659/2011 du 7 décembre 2011 consid. 3). Selon la jurisprudence, l'intitulé erroné de l'acte ne saurait porter préjudice à son auteur, pour autant que son écriture remplisse les conditions formelles de la voie de droit en cause (ATF 136 II 497 consid. 3.1; 134 III 379 consid. 1.2). L'appel peut être formé pour violation du droit et constatation inexacte des faits (art. 310 CPC).</w:t>
      </w:r>
    </w:p>
    <w:p>
      <w:r>
        <w:t>- 5/8 -</w:t>
      </w:r>
    </w:p>
    <w:p>
      <w:r>
        <w:t>C/2430/2020 1.1.3 Seule la voie du recours est ouverte contre les décisions du Tribunal de l'exécution (art. 309 let. a CPC; art. 319 let. a CPC). L'instance de recours peut connaître de la violation du droit et de la constatation manifestement inexacte des faits (art. 320 CPC).</w:t>
      </w:r>
    </w:p>
    <w:p>
      <w:r>
        <w:rPr>
          <w:b/>
        </w:rPr>
        <w:t>E. 1.2.1</w:t>
      </w:r>
    </w:p>
    <w:p>
      <w:r>
        <w:t>En l'espèce, la locataire conclut à l'annulation du dispositif du jugement entrepris dans son ensemble. Ainsi, en ce qu'il est dirigé contre le prononcé de l'évacuation et la condamnation au paiement, en retenant une valeur litigieuse supérieure à 10'000 fr. au vu notamment du montant du loyer (6 x 1'673 fr.), l'acte doit être considéré comme un appel, quand bien même il est intitulé recours. Il est recevable, pour avoir été interjeté à temps et dans la forme prescrite par la loi. Non motivé en ce qui concerne le prononcé de l'évacuation, l'appel est irrecevable à cet égard.</w:t>
      </w:r>
    </w:p>
    <w:p>
      <w:r>
        <w:rPr>
          <w:b/>
        </w:rPr>
        <w:t>E. 1.2.2</w:t>
      </w:r>
    </w:p>
    <w:p>
      <w:r>
        <w:t>En ce que la locataire demande un sursis à l'exécution, la voie du recours est ouverte. Interjeté dans le délai prévu et selon la forme prescrite (art. 321 al. 1 et</w:t>
      </w:r>
    </w:p>
    <w:p>
      <w:r>
        <w:rPr>
          <w:b/>
        </w:rPr>
        <w:t>E. 2</w:t>
      </w:r>
    </w:p>
    <w:p>
      <w:r>
        <w:t>L'appelante conteste pour la première fois en appel devoir payer les frais de débouchage du lavabo et soutient que ceux-ci doivent venir en déduction du montant de 1'060 fr. 70 réclamé par l'intimée, qu'elle a été condamnée à payer.</w:t>
      </w:r>
    </w:p>
    <w:p>
      <w:r>
        <w:rPr>
          <w:b/>
        </w:rPr>
        <w:t>E. 2.1</w:t>
      </w:r>
    </w:p>
    <w:p>
      <w:r>
        <w:t>La demande ne peut être modifiée que si les conditions fixées à l'art. 227 al. 1 CPC sont remplies et que la modification repose sur des faits ou des moyens de preuve nouveaux (art. 317 al. 2 CPC).</w:t>
      </w:r>
    </w:p>
    <w:p>
      <w:r>
        <w:rPr>
          <w:b/>
        </w:rPr>
        <w:t>E. 2.2</w:t>
      </w:r>
    </w:p>
    <w:p>
      <w:r>
        <w:t>L'appelante n'a pas contesté devant le Tribunal le montant de 349 fr. 05, figurant tant sur le décompte annexé à la requête que sur celui actualisé produit à l'audience, correspondant à des frais de débouchage du lavabo. Sa conclusion tendant au déboutement de l'intimée sur ce point est nouvelle et ne remplit pas les conditions de l'art. 227 CPC. Elle est irrecevable. En tout état, elle est infondée, les frais d'entretien courant de la chose louée étant à la charge du locataire (art. 259 CO).</w:t>
      </w:r>
    </w:p>
    <w:p>
      <w:r>
        <w:rPr>
          <w:b/>
        </w:rPr>
        <w:t>E. 3</w:t>
      </w:r>
    </w:p>
    <w:p>
      <w:r>
        <w:t>La recourante reproche au Tribunal d'avoir violé l'art. 30 al. 1 LaCC, en n'exigeant pas la présence de la bailleresse à l'audience du 23 juillet 2020 et en n'ordonnant pas la convocation d'une nouvelle audience à cette fin.</w:t>
      </w:r>
    </w:p>
    <w:p>
      <w:r>
        <w:rPr>
          <w:b/>
        </w:rPr>
        <w:t>E. 3.1</w:t>
      </w:r>
    </w:p>
    <w:p>
      <w:r>
        <w:t>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w:t>
      </w:r>
    </w:p>
    <w:p>
      <w:r>
        <w:t>- 6/8 -</w:t>
      </w:r>
    </w:p>
    <w:p>
      <w:r>
        <w:t>C/2430/2020 de rattrapage de l'arriéré et de mise à l'épreuve du locataire en vue du retrait du congé. Selon la jurisprudence, une fois le contrat résilié, le paiement des arriérés est sans aucune pertinence pour la question de l'expulsion, car il n'implique pas la conclusion d'un nouveau contrat de bail entre les parties et ne change strictement rien à l'obligation du locataire de quitter les lieux (arrêt du Tribunal fédéral 4A_366/2016 du 2 septembre 2016 consid. 3).</w:t>
      </w:r>
    </w:p>
    <w:p>
      <w:r>
        <w:rPr>
          <w:b/>
        </w:rPr>
        <w:t>E. 3.2</w:t>
      </w:r>
    </w:p>
    <w:p>
      <w:r>
        <w:t>En l'espèce, la bailleresse était représentée lors de l'audience devant le Tribunal par la régie en charge de l'immeuble, laquelle a exposé les motifs pour lesquels l'intimée maintenait sa requête malgré le paiement des arriérés de loyer, ce qu'elle était parfaitement fondée à faire. La position de la bailleresse était donc connue et la recourante n'explique pas pourquoi celle-ci aurait dû exposer elle-même, lors d'une nouvelle audience, sa position qui avait pourtant déjà été relatée de manière claire par la régie. Le Tribunal ne devait par ailleurs pas prolonger la procédure compte tenu du principe de célérité applicable en procédure sommaire. Par conséquent, le Tribunal, qui dispose d'une grande liberté dans la manière dont il conduit la procédure, n'a pas violé l'art. 30 al. 1 LaCC en ne convoquant pas une nouvelle audience pour assurer la présence de la bailleresse. Le grief est infondé.</w:t>
      </w:r>
    </w:p>
    <w:p>
      <w:r>
        <w:rPr>
          <w:b/>
        </w:rPr>
        <w:t>E. 4</w:t>
      </w:r>
    </w:p>
    <w:p>
      <w:r>
        <w:t>La recourante reproche au Tribunal de lui avoir accordé un sursis insuffisant pour se reloger compte tenu de ses problèmes de santé et de la crise sanitaire actuelle. Elle estime que le Tribunal n'a pas correctement tenu compte de ces éléments et a violé ainsi le principe de proportionnalité, prévu à l'art. 30 al. 4 LaCC.</w:t>
      </w:r>
    </w:p>
    <w:p>
      <w:r>
        <w:rPr>
          <w:b/>
        </w:rPr>
        <w:t>E. 4.1</w:t>
      </w:r>
    </w:p>
    <w:p>
      <w:r>
        <w:t>L'exécution forcée d'un jugement ordonnant l'expulsion d'un locataire est régie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- 7/8 -</w:t>
      </w:r>
    </w:p>
    <w:p>
      <w:r>
        <w:t>C/2430/2020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4.2</w:t>
      </w:r>
    </w:p>
    <w:p>
      <w:r>
        <w:t>En l'espèce, contrairement à ce que soutient la recourante, le Tribunal a correctement tenu compte de ses problèmes de santé et du montant des arriérés dans la pesée des intérêts, en accordant un sursis à l'exécution du jugement de deux mois après son entrée en force. Certes, des problèmes de santé peuvent théoriquement entraver la recherche d'un logement. Cependant, la recourante n'a produit aucune pièce permettant de considérer l'ampleur et la durée de ses problèmes de santé. En outre, elle n'explique pas en quoi la crise sanitaire actuelle affecte concrètement ses recherches. Elle ne justifie d'ailleurs pas avoir entrepris des démarches en vue de se reloger. Sa situation financière devrait d'ailleurs lui permettre d'obtenir la conclusion d'un nouveau bail sans trop de difficultés. L'argument du montant modique de l'arriéré ne suffit pas à accorder un délai supérieur à celui déjà accordé par le Tribunal. Dans les faits, la recourante a déjà bénéficié, du fait de la procédure, d'une occupation des lieux de près de dix mois. Lui accorder un sursis de douze mois équivaudrait en fait à une prolongation du bail ce qui n'est pas admissible au sens de la jurisprudence. Au vu de ce qui précède, le jugement du Tribunal ne prête pas le flanc à la critique en tant qu'il autorise l'exécution de l'évacuation dès le 60ème jour après l'entrée en force de ce jugement. Le recours sera donc rejeté. Les arrêts de la Cour auxquels la recourante se réfère, sans rapport avec sa situation personnelle, ne sont pas pertinents en l'espèce et ne permettent pas d'aboutir à une autre solution.</w:t>
      </w:r>
    </w:p>
    <w:p>
      <w:r>
        <w:rPr>
          <w:b/>
        </w:rPr>
        <w:t>E. 5</w:t>
      </w:r>
    </w:p>
    <w:p>
      <w:r>
        <w:t>A teneur de l'art. 22 al. 1 LaCC, il n'est pas prélevé de frais dans les causes soumises à la juridiction des baux et loyers (ATF 139 III 182 consid. 2.6). * * * * *</w:t>
      </w:r>
    </w:p>
    <w:p>
      <w:r>
        <w:t>- 8/8 -</w:t>
      </w:r>
    </w:p>
    <w:p>
      <w:r>
        <w:t>C/2430/2020</w:t>
      </w:r>
    </w:p>
    <w:p>
      <w:r>
        <w:t>PAR CES MOTIFS, La Chambre des baux et loyers : A la forme : Déclare recevables l'appel et le recours interjetés le 6 août 2020 par A______ contre le jugement JTBL/527/2020 rendu le 23 juillet 2020 par le Tribunal des baux et loyers dans la cause C/2430/2020-7-SE. Au fond : Confirme le jugement attaqué. Dit que la procédure est gratuite. Déboute les parties de toutes autres conclusions. Siégeant : Madame Nathalie LANDRY-BARTHE, présidente; Madame Pauline ERARD et Madame Fabienne GEISINGER-MARIETHOZ, juges; Madame Laurence CRUCHON, et Monsieur Stéphane PENET,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