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ACJC/139/2022 vom 31. Januar 2022</w:t>
      </w:r>
    </w:p>
    <w:p>
      <w:r>
        <w:t>GE Cour de justice, 2022-01-31, FR</w:t>
      </w:r>
    </w:p>
    <w:p>
      <w:r>
        <w:rPr>
          <w:b/>
        </w:rPr>
        <w:t xml:space="preserve">Quelle: </w:t>
      </w:r>
      <w:r>
        <w:t>https://mcp.opencaselaw.ch/entscheid/ge_gerichte_ACJC_139_2022</w:t>
      </w:r>
    </w:p>
    <w:p>
      <w:r>
        <w:t>FR: GE_GERICHTE ACJC/139/2022 du 31 janvier 2022</w:t>
      </w:r>
    </w:p>
    <w:p>
      <w:r>
        <w:t>IT: GE_GERICHTE ACJC/139/2022 del 31 gennaio 2022</w:t>
      </w:r>
    </w:p>
    <w:p>
      <w:pPr>
        <w:pStyle w:val="Heading2"/>
      </w:pPr>
      <w:r>
        <w:t>Erwägungen</w:t>
      </w:r>
    </w:p>
    <w:p>
      <w:r>
        <w:rPr>
          <w:b/>
        </w:rPr>
        <w:t>E. 1.1</w:t>
      </w:r>
    </w:p>
    <w:p>
      <w:r>
        <w:t>La Chambre des baux et loyers connaît des appels et des recours dirigés contre les jugements du Tribunal des baux et loyers (art. 122 let. a LOJ).</w:t>
      </w:r>
    </w:p>
    <w:p>
      <w:r>
        <w:rPr>
          <w:b/>
        </w:rPr>
        <w:t>E. 1.2</w:t>
      </w:r>
    </w:p>
    <w:p>
      <w:r>
        <w:t>La voie du recours est ouverte contre les décisions du tribunal de l'exécution (art. 309 let. a et 319 let. a CPC). En procédure sommaire, le recours, écrit et motivé, doit être introduit auprès de l'instance de recours dans les dix jours à compter de la notification de la décision motivée (art. 321 al. 1 et 2 CPC). Interjeté dans le délai prescrit et selon la forme requise, le recours est recevable sous ces angles.</w:t>
      </w:r>
    </w:p>
    <w:p>
      <w:r>
        <w:rPr>
          <w:b/>
        </w:rPr>
        <w:t>E. 1.3</w:t>
      </w:r>
    </w:p>
    <w:p>
      <w:r>
        <w:t>Les allégués nouveaux et les pièces nouvelles sont irrecevables (art. 326 CPC). Les recourantes concluent nouvellement devant la Cour à l'octroi d'un sursis humanitaire. Cette conclusion est nouvelle et donc irrecevable. Dès lors que seul le chiffre 2 du dispositif du jugement est remis en cause, l'absence de conclusion recevable sur ce point entraîne l'irrecevabilité du recours.</w:t>
      </w:r>
    </w:p>
    <w:p>
      <w:r>
        <w:rPr>
          <w:b/>
        </w:rPr>
        <w:t>E. 2</w:t>
      </w:r>
    </w:p>
    <w:p>
      <w:r>
        <w:t>Même si le recours avait été recevable, le chiffre 2 du dispositif du jugement attaqué devrait être confirmé au vu de ce qui suit.</w:t>
      </w:r>
    </w:p>
    <w:p>
      <w:r>
        <w:rPr>
          <w:b/>
        </w:rPr>
        <w:t>E. 2.1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de la loi genevoise d'application du code civil suisse et d'autres lois fédérales en matière civile (LaCC - E 1 05)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- 5/6 -</w:t>
      </w:r>
    </w:p>
    <w:p>
      <w:r>
        <w:t>C/15208/2021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2.2</w:t>
      </w:r>
    </w:p>
    <w:p>
      <w:r>
        <w:t>Dans le présent cas, les intimés se sont prévalus d'une année de retard dans le paiement des loyers, alors que les recourantes soutiennent que seuls neufs mois de loyers seraient dus. Les recourantes n'ont toutefois pas contesté être en retard dans le paiement des loyers. Elles n'ont fait aucune proposition pour rattraper ce retard. Elles n'ont par ailleurs ni allégué ni offert de prouver avoir entrepris des démarches en vue de se reloger. De plus, le bail a été résilié avec effet au 30 juin 2021, de sorte que les recourantes occupent le logement litigieux sans titre juridique depuis près de six mois. En outre, en raison de la présente procédure, elles ont obtenu dans les faits un sursis de trois mois à compter du prononcé du jugement attaqué, ce qui constitue un délai équitable au sens des principes sus- rappelés.</w:t>
      </w:r>
    </w:p>
    <w:p>
      <w:r>
        <w:rPr>
          <w:b/>
        </w:rPr>
        <w:t>E. 3</w:t>
      </w:r>
    </w:p>
    <w:p>
      <w:r>
        <w:t>La procédure est gratuite (ATF 139 III 186 consid. 2.6). * * * * *</w:t>
      </w:r>
    </w:p>
    <w:p>
      <w:r>
        <w:t>- 6/6 -</w:t>
      </w:r>
    </w:p>
    <w:p>
      <w:r>
        <w:t>C/15208/2021 PAR CES MOTIFS, La Chambre des baux et loyers : Déclare irrecevable le recours interjeté le 28 octobre 2021 par A______ AG et B______ AG contre le chiffre 2 du dispositif du jugement JTBL/842/2021 rendu le 23 septembre 2021 par le Tribunal des baux et loyers dans la cause C/15208/2021-7-SE.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