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ACJC/139/2017 vom 10. Februar 2017</w:t>
      </w:r>
    </w:p>
    <w:p>
      <w:r>
        <w:t>GE Cour de justice, 2017-02-10, FR</w:t>
      </w:r>
    </w:p>
    <w:p>
      <w:r>
        <w:rPr>
          <w:b/>
        </w:rPr>
        <w:t xml:space="preserve">Quelle: </w:t>
      </w:r>
      <w:r>
        <w:t>https://mcp.opencaselaw.ch/entscheid/ge_gerichte_ACJC_139_2017</w:t>
      </w:r>
    </w:p>
    <w:p>
      <w:r>
        <w:t>FR: GE_GERICHTE ACJC/139/2017 du 10 février 2017</w:t>
      </w:r>
    </w:p>
    <w:p>
      <w:r>
        <w:t>IT: GE_GERICHTE ACJC/139/2017 del 10 febbraio 2017</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in casu (art. 319 let. a CPC; art. 174 LP, par renvoi de l'art. 194 al. 1 LP).</w:t>
      </w:r>
    </w:p>
    <w:p>
      <w:r>
        <w:rPr>
          <w:b/>
        </w:rPr>
        <w:t>E. 1.2</w:t>
      </w:r>
    </w:p>
    <w:p>
      <w:r>
        <w:t>Introduit en temps utile et selon la forme prescrite par la loi (art. 321 al. 1 et 2 CPC), le recours est recevable.</w:t>
      </w:r>
    </w:p>
    <w:p>
      <w:r>
        <w:rPr>
          <w:b/>
        </w:rPr>
        <w:t>E. 1.3</w:t>
      </w:r>
    </w:p>
    <w:p>
      <w:r>
        <w:t>Les décisions rendues en matière de faillite sont soumises à la procédure sommaire (art. 251 let. a CPC).</w:t>
      </w:r>
    </w:p>
    <w:p>
      <w:r>
        <w:rPr>
          <w:b/>
        </w:rPr>
        <w:t>E. 1.4</w:t>
      </w:r>
    </w:p>
    <w:p>
      <w:r>
        <w:t>Dans le cadre d'un recours, les conclusions, les allégations de faits et les preuves nouvelles sont irrecevables (art. 326 al. 1 CPC).</w:t>
      </w:r>
    </w:p>
    <w:p>
      <w:r>
        <w:rPr>
          <w:b/>
        </w:rPr>
        <w:t>E. 2</w:t>
      </w:r>
    </w:p>
    <w:p>
      <w:r>
        <w:t>Le recourant fait grief au premier juge d'avoir considéré que l'avance des frais de liquidation de la faillite avait été effectuée grâce à un prêt octroyé par sa mère, alors qu'il s'agissait d'une donation de la part de cette dernière. Il explique ne pas avoir de bien suffisant à répartir entre ses créanciers, mais que la saisie opérée sur son salaire était assimilable à un bien. Sa situation était invivable, le minimum vital calculé par l'Office ne lui permettant pas de faire face à ses charges; il sollicite ainsi une deuxième chance.</w:t>
      </w:r>
    </w:p>
    <w:p>
      <w:r>
        <w:rPr>
          <w:b/>
        </w:rPr>
        <w:t>E. 2.1</w:t>
      </w:r>
    </w:p>
    <w:p>
      <w:r>
        <w:t>Selon l'art. 191 LP, le débiteur peut lui-même requérir sa faillite en se déclarant insolvable en justice (al. 1). Lorsque toute possibilité de règlement amiable des dettes selon les art. 333 et ss LP est exclue, le juge prononce la faillite (al. 2).</w:t>
      </w:r>
    </w:p>
    <w:p>
      <w:r>
        <w:t>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w:t>
      </w:r>
    </w:p>
    <w:p>
      <w:r>
        <w:t>- 4/6 -</w:t>
      </w:r>
    </w:p>
    <w:p>
      <w:r>
        <w:t>C/15246/2016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et les références citées).</w:t>
      </w:r>
    </w:p>
    <w:p>
      <w:r>
        <w:t>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(ATF 133 III 614 consid. 6; arrêts du Tribunal fédéral 5A_78/2016 du 14 mars 2016 consid. 3.1; 5A_915/2014 du 14 janvier 2015 consid. 5.1 et 5A_676/2008 du 15 janvier 2009 consid. 2.1, SJ 2015 I p. 181).</w:t>
      </w:r>
    </w:p>
    <w:p>
      <w:r>
        <w:rPr>
          <w:b/>
        </w:rPr>
        <w:t>E. 2.2</w:t>
      </w:r>
    </w:p>
    <w:p>
      <w:r>
        <w:t>En l'espèce, il ressort clairement du dossier que le recourant ne dispose pas d'actif suffisant à répartir entre ses créanciers.</w:t>
      </w:r>
    </w:p>
    <w:p>
      <w:r>
        <w:t>En effet, après la saisie opérée sur son salaire et le paiement de ses charges mensuelles, le recourant dispose d'un solde mensuel de 20 fr. Comme allégué par ce dernier, il n'est ainsi pas en mesure de se constituer de l'épargne. Il ressort, par ailleurs, des pièces produites qu'il ne dispose pas d'économies sur son compte bancaire. Contrairement aux dires du recourant, la saisie opérée sur son salaire, issue de poursuites antérieures, ne peut être prise en compte comme actif, les montants afférents étant déjà affectés au remboursement d'autres dettes.</w:t>
      </w:r>
    </w:p>
    <w:p>
      <w:r>
        <w:t>En outre, l'avance des frais de liquidation versée par le recourant pour sa mise en faillite ne provenait pas de ses économies. En effet, à l'audience du 15 septembre 2016, le recourant a expressément déclaré avoir pu effectuer cette avance de 3'500 fr., grâce à une avance octroyée par sa mère, précisant, qu'à terme, il devrait rembourser ce montant. Le recourant ne peut donc se prévaloir en recours du fait que le premier juge aurait mal compris ses propos, ceux-ci étant clairs à cet égard. Au surplus, l'allégation selon laquelle il s'agirait d'une donation est nouvelle et, partant, irrecevable.</w:t>
      </w:r>
    </w:p>
    <w:p>
      <w:r>
        <w:t>Au regard du découvert supporté par le recourant, son scooter, estimé par lui à 1'500 fr., ne peut être considéré comme un bien suffisant pour, en cas de faillite, désintéresser, même partiellement, les créanciers. Quant à la nue-propriété qu'il a alléguée détenir, celle-ci n'est aucunement rendue vraisemblable, de sorte qu'elle ne sera pas admise comme actif en mains du recourant, ce d'autant plus qu'il a indiqué dans sa déclaration d'insolvabilité du 26 juillet 2016 ne détenir aucun bien immobilier en Suisse ou à l'étranger.</w:t>
      </w:r>
    </w:p>
    <w:p>
      <w:r>
        <w:t>- 5/6 -</w:t>
      </w:r>
    </w:p>
    <w:p>
      <w:r>
        <w:t>C/15246/2016</w:t>
      </w:r>
    </w:p>
    <w:p>
      <w:r>
        <w:t>Par conséquent, la situation financière du recourant ne permet pas de penser que quelques biens de valeur pourraient, en cas de faillite, désintéresser les créanciers. Le premier juge a, à juste titre, rejeté sa requête de mise en faillite personnelle, de sorte que le jugement entrepris sera confirmé.</w:t>
      </w:r>
    </w:p>
    <w:p>
      <w:r>
        <w:t>Partant, le recours sera rejeté.</w:t>
      </w:r>
    </w:p>
    <w:p>
      <w:r>
        <w:rPr>
          <w:b/>
        </w:rPr>
        <w:t>E. 3</w:t>
      </w:r>
    </w:p>
    <w:p>
      <w:r>
        <w:t>Les frais du recours seront mis à la charge du recourant, qui succombe (art. 106 al. 1 CPC). Ceux-ci seront arrêtés à 100 fr. (art. 52 et 61 OELP) et compensés avec l'avance de frais de même montant fournie par le recourant, qui reste acquise à l'Etat de Genève (art. 111 al. 1 CPC). * * * * *</w:t>
      </w:r>
    </w:p>
    <w:p>
      <w:r>
        <w:t>- 6/6 -</w:t>
      </w:r>
    </w:p>
    <w:p>
      <w:r>
        <w:t>C/15246/2016 PAR CES MOTIFS, La Chambre civile : A la forme : Déclare recevable le recours interjeté le 10 octobre 2016 par A______ contre le jugement JTPI/11669/2016 rendu le 15 septembre 2016 par le Tribunal de première instance dans la cause C/15246/2016-9 SFC. Au fond : Rejette ce recours. Déboute A______ de toutes autres conclusions. Sur les frais : Arrête les frais judiciaires d'appel à 100 fr. et les compense avec l'avance de frais de même montant fournie par A______, qui reste acquise à l'Etat de Genève. Siégeant : Madame Fabienne GEISINGER-MARIETHOZ, présidente; Madame Pauline ERARD, Monsieur Laurent RIEBEN, juges; Monsieur David VAZQUEZ, commis-greffier. La présidente : Fabienne GEISINGER-MARIETHOZ</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