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ACJC/1399/2018 vom 15. Oktober 2018</w:t>
      </w:r>
    </w:p>
    <w:p>
      <w:r>
        <w:t>GE Cour de justice, 2018-10-15, FR</w:t>
      </w:r>
    </w:p>
    <w:p>
      <w:r>
        <w:rPr>
          <w:b/>
        </w:rPr>
        <w:t xml:space="preserve">Quelle: </w:t>
      </w:r>
      <w:r>
        <w:t>https://mcp.opencaselaw.ch/entscheid/ge_gerichte_ACJC_1399_2018</w:t>
      </w:r>
    </w:p>
    <w:p>
      <w:r>
        <w:t>FR: GE_GERICHTE ACJC/1399/2018 du 15 octobre 2018</w:t>
      </w:r>
    </w:p>
    <w:p>
      <w:r>
        <w:t>IT: GE_GERICHTE ACJC/1399/2018 del 15 ottobre 2018</w:t>
      </w:r>
    </w:p>
    <w:p>
      <w:pPr>
        <w:pStyle w:val="Heading2"/>
      </w:pPr>
      <w:r>
        <w:t>Regeste</w:t>
      </w:r>
    </w:p>
    <w:p>
      <w:r>
        <w:t>Résumé: FRAIS DE RAPPEL PREVUS CONTRACTUELLEMENT-MONTANT PROPORTIONNE à L'ACTIVITE EFFECTIVEMENT GENEREE. Il est possible de prévoir contractuellement que, dans les circonstances d'application de l'art. 257d CO, le locataire se verra réclamer des frais de rappel pour le travail généré par sa faute. Ces frais doivent toutefois rester dans une proportion correspondant à l'activité effectivement générée par le mandataire ou le bailleur. Ainsi, s'agissant d'adresser un rappel de paiement, les frais facturés généralement d'une dizaine de francs (la démarche étant généralement informatisée) semblent être appropriés, en particulier si le rappel doit être adressé par recommandé dans la mesure où il est assorti d'un avis comminatoire, au sens de l'art. 257d CO. Dans l'hypothèse où ces frais devaient être clairement disproportionnés, ils pourraient être contestés en application de l'art. 21 CO. Il est toutefois recommandé de mentionner de tels frais et leur montant de manière précise et détaillée dans le bail afin d'informer et d'attirer l'attention du locataire sur ce point et de limiter ainsi le risque de contestation. Leur montant doit être proportionné au travail requis.</w:t>
      </w:r>
    </w:p>
    <w:p>
      <w:pPr>
        <w:pStyle w:val="Heading2"/>
      </w:pPr>
      <w:r>
        <w:t>Volltext</w:t>
      </w:r>
    </w:p>
    <w:p>
      <w:r>
        <w:t>Résumé: FRAIS DE RAPPEL PREVUS CONTRACTUELLEMENT-MONTANT PROPORTIONNE à L'ACTIVITE EFFECTIVEMENT GENEREE. Il est possible de prévoir contractuellement que, dans les circonstances d'application de l'art. 257d CO, le locataire se verra réclamer des frais de rappel pour le travail généré par sa faute. Ces frais doivent toutefois rester dans une proportion correspondant à l'activité effectivement générée par le mandataire ou le bailleur. Ainsi, s'agissant d'adresser un rappel de paiement, les frais facturés généralement d'une dizaine de francs (la démarche étant généralement informatisée) semblent être appropriés, en particulier si le rappel doit être adressé par recommandé dans la mesure où il est assorti d'un avis comminatoire, au sens de l'art. 257d CO. Dans l'hypothèse où ces frais devaient être clairement disproportionnés, ils pourraient être contestés en application de l'art. 21 CO. Il est toutefois recommandé de mentionner de tels frais et leur montant de manière précise et détaillée dans le bail afin d'informer et d'attirer l'attention du locataire sur ce point et de limiter ainsi le risque de contestation. Leur montant doit être proportionné au travail requis.</w:t>
      </w:r>
    </w:p>
    <w:p>
      <w:r>
        <w:t>Descripteurs: Descripteurs: BAIL À LOYER;FRAIS DE SOMMATION</w:t>
      </w:r>
    </w:p>
    <w:p>
      <w:r>
        <w:t>Normes: Normes: CO.257d; CO.21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