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ACJC/1395/2022 vom 31. Oktober 2022</w:t>
      </w:r>
    </w:p>
    <w:p>
      <w:r>
        <w:t>GE Cour de justice, 2022-10-31, FR</w:t>
      </w:r>
    </w:p>
    <w:p>
      <w:r>
        <w:rPr>
          <w:b/>
        </w:rPr>
        <w:t xml:space="preserve">Quelle: </w:t>
      </w:r>
      <w:r>
        <w:t>https://mcp.opencaselaw.ch/entscheid/ge_gerichte_ACJC_1395_2022</w:t>
      </w:r>
    </w:p>
    <w:p>
      <w:r>
        <w:t>FR: GE_GERICHTE ACJC/1395/2022 du 31 octobre 2022</w:t>
      </w:r>
    </w:p>
    <w:p>
      <w:r>
        <w:t>IT: GE_GERICHTE ACJC/1395/2022 del 31 ottobre 2022</w:t>
      </w:r>
    </w:p>
    <w:p>
      <w:pPr>
        <w:pStyle w:val="Heading2"/>
      </w:pPr>
      <w:r>
        <w:t>Erwägungen</w:t>
      </w:r>
    </w:p>
    <w:p>
      <w:r>
        <w:rPr>
          <w:b/>
        </w:rPr>
        <w:t>E. 1.1</w:t>
      </w:r>
    </w:p>
    <w:p>
      <w:r>
        <w:t>L'appel est recevable contre les jugements de mesures protectrices, qui doivent être considérés comme des décisions provisionnelles au sens de l'art. 308 al. 1 let. b CPC (ATF 137 III 475 consid. 4), dans les causes non patrimoniales ou dont la valeur litigieuse, au dernier état des conclusions devant l'autorité de première instance, est supérieure à 10'000 fr. (308 al. 2 CPC). Les revenus et prestations périodiques ont la valeur du capital qu'ils représentent (art. 92 al. 1 CPC). Si la durée des revenus et prestations périodiques est indéterminée ou illimitée, le capital est constitué du montant annuel du revenu ou de la prestation multiplié par vingt (art. 92 al. 2 1ère phr. CPC). Le délai d'introduction de l'appel est de 10 jours (art. 271 let. a CPC; art. 248 let. a et 314 al. 1 CPC). En l'espèce, le litige porte sur la contribution d'entretien entre époux, soit une contestation de nature pécuniaire. Compte tenu des montants litigieux devant le Tribunal (1'700 fr. x 12 x 20), la valeur litigieuse minimale est très largement atteinte. La voie de l'appel est dès lors ouverte.</w:t>
      </w:r>
    </w:p>
    <w:p>
      <w:r>
        <w:rPr>
          <w:b/>
        </w:rPr>
        <w:t>E. 1.2</w:t>
      </w:r>
    </w:p>
    <w:p>
      <w:r>
        <w:t>Interjeté dans le délai utile de dix jours (art. 271 let. a et 314 al. 1 CPC), selon la forme prescrite par la loi et devant l'autorité compétente (art. 130, 131, 311 et 314 al. 1 CPC), par une partie qui y a intérêt (art. 59 al. 2 let. a CPC), l'appel est recevable.</w:t>
      </w:r>
    </w:p>
    <w:p>
      <w:r>
        <w:rPr>
          <w:b/>
        </w:rPr>
        <w:t>E. 1.3</w:t>
      </w:r>
    </w:p>
    <w:p>
      <w:r>
        <w:t>L'appel peut être formé pour violation du droit (art. 310 let. a CPC) et constatation inexacte des faits (art. 310 let. b CPC). L'instance d'appel dispose</w:t>
      </w:r>
    </w:p>
    <w:p>
      <w:r>
        <w:t>- 7/16 -</w:t>
      </w:r>
    </w:p>
    <w:p>
      <w:r>
        <w:t>C/3224/2022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138 III 97 consid. 3.4.2; 127 III 474 consid. 2b/bb in JdT 2002 I 352).</w:t>
      </w:r>
    </w:p>
    <w:p>
      <w:r>
        <w:rPr>
          <w:b/>
        </w:rPr>
        <w:t>E. 1.4</w:t>
      </w:r>
    </w:p>
    <w:p>
      <w:r>
        <w:t>La cause est soumise à la maxime de disposition (art. 58 al. 1 CPC) et à la maxime inquisitoire limitée (art. 55 al. 2, 277 et 272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rPr>
          <w:b/>
        </w:rPr>
        <w:t>E. 2</w:t>
      </w:r>
    </w:p>
    <w:p>
      <w:r>
        <w:t>L'appelant reproche au Tribunal d'avoir octroyé une contribution d'entretien à l'intimée. Il lui fait grief d'avoir mal établi la situation financière de l'intimée et d'avoir considéré à tort que le mariage avait eu un impact sur la situation financière de son épouse. 2.1.1 Lorsque la suspension de la vie commune est fondée, le juge fixe, à la requête de l'un des conjoints, la contribution d'entretien à verser par l'une des parties à l'autre (art. 176 al. 1 ch. 1 CC). Le point de départ de tout calcul d'entretien est ce que l'on appelle l'entretien convenable, qui se calcule, dans les relations conjugales comme dans les relations après le mariage, sur la base du dernier standard vécu en commun (en dernier lieu ATF 147 III 293 consid. 4.4). L'entretien convenable doit donc être distingué du minimum vital. Il ne se limite pas à ce dernier lorsque les circonstances sont favorables. Au contraire, les deux époux ont droit, dans la mesure des moyens disponibles et jusqu'à concurrence de l'ancien standard commun déterminé, au maintien de celui-ci tant que le mariage existe (en dernier lieu ATF 147 III 293 consid. 4.4; arrêts du Tribunal fédéral 5A_849/2020 du 27 juin 2022 consid. 5 destiné à la publication et 5A_112/2020 du 28 mars 2022 consid. 6.2).</w:t>
      </w:r>
    </w:p>
    <w:p>
      <w:r>
        <w:t>- 8/16 -</w:t>
      </w:r>
    </w:p>
    <w:p>
      <w:r>
        <w:t>C/3224/2022 2.1.2 Dans trois arrêts récents (ATF 147 III 265, SJ 2021 I 3016; 147 III 293; 147 III 301), le Tribunal fédéral a posé, pour toute la Suisse, une méthode de calcul uniforme des contributions d'entretien du droit de la famille.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L'éventuel excédent – après retranchement de la part des revenus dévolue à l'épargne, qui ne participe pas à l'entretien de la famille –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2.1.3 Pour déterminer la capacité contributive des parties, il faut prendre en considération en premier lieu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in JdT 2009 I 267). En revanche, le revenu déterminant ne comprend ni l'assistance sociale ni les prestations complémentaires AVS/AI. Les époux doivent en principe subvenir seuls à leurs besoins vitaux; l'aide sociale, par nature subsidiaire, n'intervient qu'en cas de carence et elle est supprimée lorsque les conjoints peuvent assumer seuls leurs dépenses incompressibles (arrêts du Tribunal fédéral 5A_128/2016 du 22 août 2016 consid. 5.1.4.1; 5A_158/2010 du 25 mars 2010 consid. 3.2; 5A_170/2007 du 27 juin 2007 consid. 4, in FamPra.ch 2007 p. 895). 2.1.4 Une allocation pour impotent ne doit pas être ajoutée au revenu du bénéficiaire, car elle vise à financer l'aide dont celui-ci a besoin pour accomplir les actes élémentaires de la vie quotidienne (sur la notion d'impotence: art. 9 de la loi fédérale sur la partie générale des assurances sociales [LPGA; RS 830.1]; arrêts du Tribunal fédéral 5A_372/2016 du 18 novembre 2016, consid. 5.1.1 et 5.2; 5A_808/2012 du 29 août 2013, consid. 3.1.2.2 et 4.4.2); elle n'est en conséquence pas directement destinée à son entretien comme peut l'être par exemple une rente d'orphelin (art. 25 LAVS ou 30 de la loi fédérale sur l'assurance-accident (LAA; RS 832.20); le droit à l'allocation pour impotent</w:t>
      </w:r>
    </w:p>
    <w:p>
      <w:r>
        <w:t>- 9/16 -</w:t>
      </w:r>
    </w:p>
    <w:p>
      <w:r>
        <w:t>C/3224/2022 appartient à la personne impotente elle-même (art. 42 et 42bis LAI), de sorte que, en règle générale, dans le cas d'enfants mineurs, l'allocation pour impotent n'est pas ajoutée au revenu du parent gardien (arrêts du Tribunal fédéral 5A_95/2018 du 29 août 2018 consid. 2.2 ss.; 5A_372/2016 du 18 novembre 2016 consid. 5.1.1; 5A_808/2012 du 29 août 2013 consid. 3.1.2.2 et 4.4.2; 5A_867/2009 du</w:t>
      </w:r>
    </w:p>
    <w:p>
      <w:r>
        <w:rPr>
          <w:b/>
        </w:rPr>
        <w:t>E. 2.2</w:t>
      </w:r>
    </w:p>
    <w:p>
      <w:r>
        <w:t>En l'espèce, c'est à juste titre que le Tribunal s'est fondé sur la situation des parties et la convention tacite conclue entre elles lorsque celles-ci exerçaient toutes deux une activité lucrative pour déterminer si le mariage avait eu ou non un impact sur la situation financière de l'intimée. Les parties ne le contestent d'ailleurs pas. De même, il découle de l'accord tacite entre les parties que l'appelant contribuait à hauteur de la moitié du loyer et participait également aux frais du ménage, ce qui permettait à la famille, y compris les enfants de l'intimée, de couvrir toutes les charges. L'argument de l'appelant selon lequel sa participation ne couvrait que ses propres frais est, d'une part, infondé et, d'autre part, sans pertinence. En effet, l'intimée a droit, tant que dure le mariage, au maintien du standard de vie mené durant la vie commune. Dès lors que la constitution de deux logements distincts augmente les charges des uns et des autres, l'appelant doit participer, dans la mesure de ses moyens, à ladite augmentation au stade des mesures protectrices de l'union conjugale. Dans ces circonstances, il n'y a pas lieu de s'écarter de la méthode du minimum vital avec répartition de l'excédent et il convient de réexaminer les revenus et charges des parties à la lumière des griefs soulevés par l'appelant.</w:t>
      </w:r>
    </w:p>
    <w:p>
      <w:r>
        <w:rPr>
          <w:b/>
        </w:rPr>
        <w:t>E. 2.2.1</w:t>
      </w:r>
    </w:p>
    <w:p>
      <w:r>
        <w:t>S'agissant des revenus de l'intimée, celle-ci exerce une activité lucrative à temps partiel, à savoir deux heures par jour, lui rapportant un salaire mensuel net de 909 fr. 50, ce qui ne lui permet même pas de couvrir son montant de base OP.</w:t>
      </w:r>
    </w:p>
    <w:p>
      <w:r>
        <w:t>- 12/16 -</w:t>
      </w:r>
    </w:p>
    <w:p>
      <w:r>
        <w:t>C/3224/2022 Il sied donc d'examiner si un revenu hypothétique peut lui être imputé et, cas échéant, à hauteur de quel montant et à partir de quand. L'intimée est âgée de 45 ans et est déjà insérée sur le marché de l'emploi. Elle a allégué avoir eu en 2021 une rechute de son cancer. Or, elle n'a produit aucune pièce qui permettrait de le rendre vraisemblable et de constater qu'en raison de son état de santé, elle serait empêchée d'augmenter son taux d'activité. En revanche, il est établi que l'intimée prend en charge son fils majeur lourdement handicapé, ce dernier devant être assisté pour toutes les tâches de la vie quotidienne. Cette prise en charge par l'intimée s'est en outre accrue depuis qu'il ne fréquente plus d'école spécialisée, soit avant la séparation des parties. Il apparaît ainsi, dans ses circonstances, qu'il ne peut raisonnablement pas être attendu de l'intimée qu'elle augmente son taux d'activité. C'est dès lors à juste titre que le Tribunal n'a pas imputé de revenu hypothétique à l'intimée. En revanche, la rente pour impotent que perçoit son fils E______, qui vise à financer l'aide dont il a besoin pour accomplir les actes élémentaires de la vie quotidienne, doit être prise en compte dans les revenus de l'intimée. En effet, il s'agit d'un enfant majeur, de sorte qu'il n'y a en principe plus de prise en charge par les parents. Dès lors que l'appelante renonce à travailler pour s'occuper de son fils majeur, il est justifié, au stade des mesures protectrices de l'union conjugale, d'inclure l'allocation destinée à E______ dans ses revenus, l'appelante admettant elle-même utiliser une partie des revenus de son fils pour subvenir à ses besoins. Il apparaît dès lors équitable de prendre en compte la rente d'impotent dans les revenus de l'intimée, lesquels totalisent dès lors le montant de 2'789 fr. 50 (909 fr. 50 + 1'880 fr.).</w:t>
      </w:r>
    </w:p>
    <w:p>
      <w:r>
        <w:rPr>
          <w:b/>
        </w:rPr>
        <w:t>E. 2.2.2</w:t>
      </w:r>
    </w:p>
    <w:p>
      <w:r>
        <w:t>Dans la mesure où E______ est entièrement à la charge de sa mère, que tel était également le cas durant la vie commune des parties et que la situation financière des parties le permet, sa situation financière sera prise en compte dans les revenus et charges de l'intimée. Il n'y a toutefois pas lieu de prendre en compte les prestations complémentaires qu'il reçoit, celles-ci n'étant pas destinées à couvrir son entretien. Les revenus de E______ se composent dès lors uniquement de sa rente invalidité laquelle s'élève à 1'567 fr. par mois.</w:t>
      </w:r>
    </w:p>
    <w:p>
      <w:r>
        <w:rPr>
          <w:b/>
        </w:rPr>
        <w:t>E. 2.2.3</w:t>
      </w:r>
    </w:p>
    <w:p>
      <w:r>
        <w:t>En ce qui concerne les revenus de l'appelant, ceux-ci ne sont pas contestés et s'élèvent à 4'376 fr. 95 par mois depuis le 1er janvier 2021.</w:t>
      </w:r>
    </w:p>
    <w:p>
      <w:r>
        <w:rPr>
          <w:b/>
        </w:rPr>
        <w:t>E. 2.2.4</w:t>
      </w:r>
    </w:p>
    <w:p>
      <w:r>
        <w:t>Concernant les charges de l'intimée, plus particulièrement sa prime d'assurance maladie LAMal, bien qu'il soit rendu vraisemblable que l'intimée percevait, par le passé, des subsides, les éléments au dossier ne permettent pas de retenir que tel serait toujours le cas. Au contraire, les pièces produites rendent vraisemblable que l'intimée n'a plus bénéficié du subside en 2021 et en 2022.</w:t>
      </w:r>
    </w:p>
    <w:p>
      <w:r>
        <w:t>- 13/16 -</w:t>
      </w:r>
    </w:p>
    <w:p>
      <w:r>
        <w:t>C/3224/2022 Partant, c'est à juste titre que le Tribunal a retenu une prime d'assurance maladie LAMal de 602 fr. 95 par mois. S'agissant de ses frais de logement, force est d'admettre avec l'appelant qu'il y a lieu de partager le montant du loyer pour tenir compte du fait qu'elle vit avec deux enfants majeurs, lesquels disposent de revenus propres. Cela étant, il n'apparaît pas équitable de partager le loyer à parts égales entre les trois occupants. En effet, l'aîné ne perçoit qu'un revenu de 1'200 fr. par mois en sa qualité de soldat et le cadet est au bénéfice d'une rente invalidité de l'ordre de 1'500 fr. (comme exposé ci-dessus sous consid 2.2.1 et 2.2.2, il n'y a lieu de prendre en compte ni la rente pour impotent ni les prestations complémentaires). Ainsi, le loyer sera réparti à hauteur de 70% à charge de l'intimée (1'362 fr. 20), 15% à charge de E______ (291 fr. 90) et 15% à charge de D______ (291 fr. 90). En ce qui concerne le montant de base OP, il ne se justifie pas de réduire l'intimée à la moitié du montant prévu pour couples, soit 850 fr., puisque la communauté de vie qu'elle forme avec ses enfants majeurs n'est pas amenée à durer, ce même si le cadet est lourdement handicapé, puisqu'il ne peut être exclu qu'il doive être un jour placé dans une institution. C'est dès lors à juste titre que le Tribunal a pris en compte un montant de base OP de 1'200 fr., montant qui sera confirmé. Les charges de l'intimée peuvent dès lors être arrêtées à 3'301 fr. 30 et comprennent encore 66 fr. 15 par mois de prime d'assurance maladie LCA et 70 fr. de frais de transports publics.</w:t>
      </w:r>
    </w:p>
    <w:p>
      <w:r>
        <w:rPr>
          <w:b/>
        </w:rPr>
        <w:t>E. 2.2.5</w:t>
      </w:r>
    </w:p>
    <w:p>
      <w:r>
        <w:t>S'agissant des charges de E______, comme relevé plus haut (cf. consid. 2.2.4 supra), ses frais de logement doivent être réduits à 291 fr. 90 par mois. Pour le surplus, elles n'ont pas été contestées, de sorte qu'elles totalisent 1'968 fr. 95 par mois. Ainsi, après couverture de ses propres charges et des charges de son fils cadet, l'intimée doit faire face à un déficit de 913 fr. 75 (2'789 fr. 50 – 3'301 fr. 30] + [1'567 fr. – 1'968 fr. 95]).</w:t>
      </w:r>
    </w:p>
    <w:p>
      <w:r>
        <w:rPr>
          <w:b/>
        </w:rPr>
        <w:t>E. 2.2.6</w:t>
      </w:r>
    </w:p>
    <w:p>
      <w:r>
        <w:t>S'agissant des charges de l'appelant, elles n'ont pas non plus été contestées et s'élèvent à 2'712 fr. 40 par mois. Son solde disponible s'élève dès lors à 1'664 fr. 55 (4'376 fr. 95 – 2'712 fr. 40) par mois.</w:t>
      </w:r>
    </w:p>
    <w:p>
      <w:r>
        <w:rPr>
          <w:b/>
        </w:rPr>
        <w:t>E. 2.2.7</w:t>
      </w:r>
    </w:p>
    <w:p>
      <w:r>
        <w:t>Après couverture des charges de l'intimée et de son fils cadet, l'excédent de l'appelant s'élève à 750 fr. 80 (1'664 fr. 55 – 913 fr. 75). Celui-ci doit être réparti par moitié entre les parties, de sorte que la contribution d'entretien à laquelle l'intimée a droit sera arrêtée à 1'300 fr. par mois (913 fr. 75 + [750 fr. 80 / 2]).</w:t>
      </w:r>
    </w:p>
    <w:p>
      <w:r>
        <w:t>- 14/16 -</w:t>
      </w:r>
    </w:p>
    <w:p>
      <w:r>
        <w:t>C/3224/2022 Le dies a quo de la contribution d'entretien n'étant pas contesté, il sera confirmé. Par conséquent, le chiffre 3 du dispositif du jugement entrepris sera réformé dans le sens qui précède. 3. 3.1 Lorsque l'instance d'appel statue à nouveau, elle se prononce sur les frais de la première instance (art. 318 al. 3 CPC). Les frais sont mis à la charge de la partie qui succombe (art. 106 al. 1 CPC). Ils sont répartis selon le sort de la cause lorsqu'aucune des parties n'obtient entièrement gain de cause (art. 106 al. 2 CPC). Le Tribunal peut s'écarter des règles générales et répartir les frais selon sa libre appréciation dans les litiges relevant du droit de la famille (art. 107 al. 1 let. c CPC). 3.2 Les parties ne critiquent pas la quotité des frais de première instance, lesquels sont conformes au règlement fixant le tarif des frais en matière civil (RTFMC; E 1 05 10). La modification du jugement entrepris ne commande par ailleurs pas de revoir la répartition effectuée par le premier juge, qui n'est pas critiquable compte tenu de la nature du litige et du fait qu'aucune d'elles n'obtient le plein de ses conclusions de première instance (art. 106 al. 2 et 107 al. 1 let. c CPC). Le montant et la répartition des frais de première instance seront par conséquent confirmés. 4.</w:t>
      </w:r>
    </w:p>
    <w:p>
      <w:r>
        <w:rPr>
          <w:b/>
        </w:rPr>
        <w:t>E. 4</w:t>
      </w:r>
    </w:p>
    <w:p>
      <w:r>
        <w:t>mars 2010 consid. 3.3). Le Tribunal fédéral a, en revanche, confirmé des arrêts cantonaux qui avaient pris en compte, dans les revenus du parent qui s'occupait d'un enfant majeur, l'allocation pour impotent destinée à ce dernier (arrêts du Tribunal fédéral 5A_95/2018 du 29 août 2018 consid. 2.2; 5A_867/2009 du 4 mars 2010 consid. 3.3; FRY, Die Hilflosenentschädigung in der Unterhaltsberechnung, FamPra.ch 2022 p. 325ss, p. 334 et 343). 2.1.5 Le juge peut également tenir compte, tant pour le débiteur d'entretien que le créancier, d'un revenu hypothétique supérieur au revenu effectif. Il s'agit d'inciter la personne à réaliser le revenu qu'elle est en mesure de se procurer et qu'on peut raisonnablement exiger d'elle afin de remplir ses obligations (ATF 137 III 102 consid. 4.2.2.2; arrêt du Tribunal fédéral 5A_461/2019 du 6 mars 2020 consid. 3.1). Cette incombance s'applique en particulier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Cela est également valable en matière de mesures protectrices de l'union conjugale (ATF 137 III 385 consid. 3.1; arrêt du Tribunal fédéral 5A_584/2018 du 10 octobre 2018 consid. 5.1.1). 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5A_461/2019 précité consid. 3.1).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5A_407/2021 du</w:t>
      </w:r>
    </w:p>
    <w:p>
      <w:r>
        <w:rPr>
          <w:b/>
        </w:rPr>
        <w:t>E. 4.1</w:t>
      </w:r>
    </w:p>
    <w:p>
      <w:r>
        <w:t>Les frais judiciaires de la procédure d'appel, y compris ceux relatif à l'arrêt sur effet suspensif, seront fixés à 1'000 fr. (art. 31 et 35 RTFMC). Ils seront mis à la charge des parties à raison d'une moitié chacune, compte tenu de la nature familiale du litige (art. 95 al. 1 let. a et al. 2, art. 104 al. 1, art. 105 al. 1, 106 al. 2 et 107 al. 1 let. c CPC) et compensés partiellement avec l'avance de frais fournie par l'appelant qui reste acquise à l'Etat de Genève (art. 111 al. 1 CPC). L'intimée plaidant au bénéfice de l'assistance judiciaire, sa part des frais sera provisoirement supportée par l'Etat de Genève, lequel pourra en réclamer le remboursement ultérieurement (art. 122 al. 1 let. b, 123 al. 1 CPC et 19 RAJ). Les Services financiers du Pouvoir judiciaire seront par conséquent invités à restituer à l'appelant le solde de son avance de frais, soit la somme de 500 fr.</w:t>
      </w:r>
    </w:p>
    <w:p>
      <w:r>
        <w:rPr>
          <w:b/>
        </w:rPr>
        <w:t>E. 4.2</w:t>
      </w:r>
    </w:p>
    <w:p>
      <w:r>
        <w:t>Compte tenu de la nature familiale du litige, il ne sera pas alloué de dépens d'appel (art. 95 al. 1 let. b et al. 3 et 107 al. 1 let c. CPC). * * * * *</w:t>
      </w:r>
    </w:p>
    <w:p>
      <w:r>
        <w:t>- 15/16 -</w:t>
      </w:r>
    </w:p>
    <w:p>
      <w:r>
        <w:t>C/3224/2022 PAR CES MOTIFS, La Chambre civile : A la forme : Déclare recevable l'appel interjeté le 9 juin 2022 par A______ contre les chiffres 3 et 8 du dispositif du jugement JTPI/6409/2022 rendu le 24 mai 2022 par le Tribunal de première instance dans la cause C/3224/2022. Au fond : Annule le chiffre 3 du dispositif de ce jugement. Cela fait et statuant à nouveau sur ce point : Condamne A______ à verser à B______ la somme de 1'300 fr. par mois et d'avance à titre de contribution à son entretien dès le 1er avril 2022. Confirme le jugement entrepris pour le surplus. Déboute les parties de toute autre conclusion. Sur les frais : Arrête les frais judiciaires d'appel à 1'000 fr., les met à la charge de A______ et B______ pour moitié chacun et compense la part du premier avec l'avance de frais qu'il a fournie à due concurrence, qui demeure acquise à l'Etat de Genève. Dit que la part des frais de B______ sera laissée provisoirement à la charge de l'Etat de Genève, lequel pourra en réclamer le remboursement ultérieurement. Invite les Services financiers du Pouvoir judiciaire à restituer à A______ le solde de son avance de frais, soit la somme de 500 fr. Dit qu'il n'est pas alloué de dépens d'appel. Siégeant : Madame Jocelyne DEVILLE-CHAVANNE, présidente; Madame Verena PEDRAZZINI RIZZI, Madame Nathalie LANDRY-BARTHE, juges; Madame Camille LESTEVEN, greffière.</w:t>
      </w:r>
    </w:p>
    <w:p>
      <w:r>
        <w:t>Indication des voies de recours :</w:t>
      </w:r>
    </w:p>
    <w:p>
      <w:r>
        <w:t>- 16/16 -</w:t>
      </w:r>
    </w:p>
    <w:p>
      <w:r>
        <w:t>C/3224/2022</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mai 2022 consid. 3.2). Il faut souligner que les deux conditions précitées sont</w:t>
      </w:r>
    </w:p>
    <w:p>
      <w:r>
        <w:t>- 10/16 -</w:t>
      </w:r>
    </w:p>
    <w:p>
      <w:r>
        <w:t>C/3224/2022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(arrêts du Tribunal fédéral 5A_1049/2019 du 25 août 2021 consid. 5; 5A_7/2021 du 2 septembre 2021 consid. 4.4; 5A_191/2021 du 22 février 2022 consid. 5.1.2).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 ce délai doit être fixé en fonction des circonstances du cas particulier (ATF 129 III 417 consid. 2.2; 114 II 13 consid. 5; arrêts du Tribunal fédéral 5A_554/2017 du 20 septembre 2017 consid. 3.2; 5A_235/2016 du 15 août 2016 consid. 4.1; 5A_1008/2015 du 21 avril 2016 consid. 3.3.2). 2.1.6 Dans le calcul des besoins, le minimum vital du droit des poursuites, comprend l'entretien de base selon les normes d'insaisissabilité (NI 2022, RS/GE E 3 60.04 ; l'entretien de base OP comprend, notamment, l'alimentation, les vêtements et le linge, ainsi que les soins corporels et de santé), auquel sont ajoutées les dépenses incompressibles soit une part des frais de logement du parent gardien – sous déduction de la part destinée aux enfants (20% pour un enfant, 30% pour deux enfants et 40% dès trois enfants, cf. BURGAT, Entretien de l'enfant, des précisions bienvenues : une méthode (presque) complète et obligatoire pour toute la Suisse; analyse de l'arrêt du Tribunal fédéral 5A_311/2019, in Newsletter DroitMatrimonial.ch janvier 2021, p. 15) – la prime d'assurance maladie de base, les frais de transports et les frais de repas pris à l'extérieur (ATF 147 III 265 consid. 7.2). Seules les charges effectives, dont le débirentier ou le crédirentier s'acquittent réellement doivent être prises en compte (ATF 140 III 337 consid. 4.2.3; arrêt du Tribunal fédéral 5A_405/2019 du 24 février 2020 consid. 5.2). Dans tous les cas, le minimum vital du droit des poursuites du débirentier doit être préservé (ATF 147 III 265 consid. 7.3). 2.1.7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w:t>
      </w:r>
    </w:p>
    <w:p>
      <w:r>
        <w:t>- 11/16 -</w:t>
      </w:r>
    </w:p>
    <w:p>
      <w:r>
        <w:t>C/3224/2022 Les frais d'entretien de l'enfant majeur découlant de l'art. 277 al. 2 CC ne doivent dès lors pas être inclus sans autre considération dans le minimum vital élargi du débirentier (ATF 132 III 209 consid. 2.3; arrêt du Tribunal fédéral 5A_36/2016 du 29 mars 2016 consid. 4.1). L'enfant majeur assume une part des coûts du logement s'il en a effectivement la capacité économique (arrêt du Tribunal fédéral 5A_432/2011 du 20 septembre 2011 consid. 3.2). En cas de communauté domestique avec un enfant majeur qui exerce une activité lucrative, il peut être équitable, selon les circonstances, de partager à parts égales les frais de logement (ATF 144 III 502 consid. 6.6; 132 III 483 consid. 4.2, 4.3 et 5 in JdT 2007 II 78, pp. 79 à 81). Aucune participation au loyer ne devrait toutefois être retenue pour un enfant majeur devant s'entretenir seul avec un salaire de 1'000 fr. (arrêt du Tribunal fédéral 5C.45/2006 du 15 mars 2006 consid. 3.6; BASTONS BULLETTI, L'entretien après le divorce : Méthodes de calcul, montant, durée et limites, in SJ 2007 II 77, p. 88). En revanche, pour ce qui concerne la base mensuelle OP, la communauté de vie formée par une mère et son enfant majeur ne peut pas être comparée à une communauté domestique durable analogue au mariage ou au partenariat enregistré (ATF 144 III 502 consid. 6.6; 132 III 483 consid. 4.2, 4.3 et 5 in JdT 2007 II 78, pp. 79 à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