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ACJC/1394/2018 vom 22. Mai 2018</w:t>
      </w:r>
    </w:p>
    <w:p>
      <w:r>
        <w:t>GE Cour de justice, 2018-05-22, FR</w:t>
      </w:r>
    </w:p>
    <w:p>
      <w:r>
        <w:rPr>
          <w:b/>
        </w:rPr>
        <w:t xml:space="preserve">Quelle: </w:t>
      </w:r>
      <w:r>
        <w:t>https://mcp.opencaselaw.ch/entscheid/ge_gerichte_ACJC_1394_2018</w:t>
      </w:r>
    </w:p>
    <w:p>
      <w:r>
        <w:t>FR: GE_GERICHTE ACJC/1394/2018 du 22 mai 2018</w:t>
      </w:r>
    </w:p>
    <w:p>
      <w:r>
        <w:t>IT: GE_GERICHTE ACJC/1394/2018 del 22 maggio 2018</w:t>
      </w:r>
    </w:p>
    <w:p>
      <w:pPr>
        <w:pStyle w:val="Heading2"/>
      </w:pPr>
      <w:r>
        <w:t>Erwägungen</w:t>
      </w:r>
    </w:p>
    <w:p>
      <w:r>
        <w:rPr>
          <w:b/>
        </w:rPr>
        <w:t>E. 1.1</w:t>
      </w:r>
    </w:p>
    <w:p>
      <w:r>
        <w:t>Selon l'art. 149 CPC in fine, le tribunal statue définitivement sur la restitution.</w:t>
      </w:r>
    </w:p>
    <w:p>
      <w:r>
        <w:t>Cela exclut en principe tout appel ou recours sur l'admission ou le rejet de la requête en restitution (TAPPY, in CPC, Code de procédure civile commenté, 2011, n. 12 ad art. 149 CPC).</w:t>
      </w:r>
    </w:p>
    <w:p>
      <w:r>
        <w:t>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w:t>
      </w:r>
    </w:p>
    <w:p>
      <w:r>
        <w:rPr>
          <w:b/>
        </w:rPr>
        <w:t>E. 1.2</w:t>
      </w:r>
    </w:p>
    <w:p>
      <w:r>
        <w:t>En l'espèce, par sa requête de restitution, la société tend à faire rouvrir la procédure de faillite devant le Tribunal. Ainsi, en application de la jurisprudence précitée, le refus de restitution du délai équivaut à une décision finale puisqu'il prive la société de la voie de droit dans le cadre de la procédure de faillite.</w:t>
      </w:r>
    </w:p>
    <w:p>
      <w:r>
        <w:t>Il s'ensuit que la voie de l'appel ou du recours est ouverte.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S'agissant d'une affaire soumise à la procédure sommaire (art. 250 let. c ch. 6 CPC), l'appel doit être introduit dans les dix jours à compter de la notification de la décision motivée (art. 314 al. 1 CPC).</w:t>
      </w:r>
    </w:p>
    <w:p>
      <w:r>
        <w:rPr>
          <w:b/>
        </w:rPr>
        <w:t>E. 2.2</w:t>
      </w:r>
    </w:p>
    <w:p>
      <w:r>
        <w:t>En l'espèce, la valeur litigieuse est supérieure à 10'000 fr. puisqu'elle correspond à la valeur du capital-social de la société dissoute (arrêt du Tribunal fédéral 4A_106/2010 du 22 juin 2010 consid. 6, non publié aux ATF 136 III 369).</w:t>
      </w:r>
    </w:p>
    <w:p>
      <w:r>
        <w:t>Interjeté dans le délai prescrit par la loi, l'acte du 1er juin 2018 est recevable comme appel, étant précisé que l’intitulé erroné d’un acte de recours est simplement rectifié, lorsque cet acte remplit les conditions de recevabilité du recours qui aurait dû être interjeté, ce qui est le cas en l'espèce.</w:t>
      </w:r>
    </w:p>
    <w:p>
      <w:r>
        <w:t>- 5/7 -</w:t>
      </w:r>
    </w:p>
    <w:p>
      <w:r>
        <w:t>C/12141/2017</w:t>
      </w:r>
    </w:p>
    <w:p>
      <w:r>
        <w:rPr>
          <w:b/>
        </w:rPr>
        <w:t>E. 3</w:t>
      </w:r>
    </w:p>
    <w:p>
      <w:r>
        <w:t>L'appelante fait valoir qu'en refusant d'admettre qu'elle n'avait commis qu'une faute légère au vu de sa situation, le Tribunal a violé l'art. 148 CPC. Elle se plaint à cet égard de la violation des principes de la proportionnalité et de la bonne foi (art. 9 Cst.), de même que l'interdiction du formalisme excessif. Elle reproche également au Tribunal d'avoir procédé à la notification du jugement par voie édictale.</w:t>
      </w:r>
    </w:p>
    <w:p>
      <w:r>
        <w:rPr>
          <w:b/>
        </w:rPr>
        <w:t>E. 3.1.1</w:t>
      </w:r>
    </w:p>
    <w:p>
      <w:r>
        <w:t>Selon l'art. 141 al. 1 CPC, la notification est effectuée par publication dans la feuille officielle cantonale ou dans la FOSC lorsqu'elle n'est pas possible (let. b) ou lorsque le lieu de séjour du destinataire est inconnu et n'a pas pu être déterminé en dépit des recherches qui peuvent raisonnablement être exigées (let. a).</w:t>
      </w:r>
    </w:p>
    <w:p>
      <w:r>
        <w:rPr>
          <w:b/>
        </w:rPr>
        <w:t>E. 3.1.2</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w:t>
      </w:r>
    </w:p>
    <w:p>
      <w:r>
        <w:t>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Une maladie subite d'une certaine gravité qui empêche la partie de se présenter ou de prendre à temps les dispositions nécessaires peut constituer un empêchement non fautif (arrêt du Tribunal fédéral 4A_163/2015 du 12 octobre 2015 consid. 4.1).</w:t>
      </w:r>
    </w:p>
    <w:p>
      <w:r>
        <w:t>Le point de savoir quelles circonstances excusables une partie a rendu vraisemblables concerne l'appréciation des preuves et constitue une question de fait (arrêt du Tribunal fédéral 5A_927/2015 du 22 décembre 2015 consid. 5.1).</w:t>
      </w:r>
    </w:p>
    <w:p>
      <w:r>
        <w:rPr>
          <w:b/>
        </w:rPr>
        <w:t>E. 3.1.3</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125 V 65 consid. 1; arrêt du Tribunal fédéral 2D_11/2018 du 12 juin 2018 consid. 5.1).</w:t>
      </w:r>
    </w:p>
    <w:p>
      <w:r>
        <w:rPr>
          <w:b/>
        </w:rPr>
        <w:t>E. 3.2.1</w:t>
      </w:r>
    </w:p>
    <w:p>
      <w:r>
        <w:t>En l'occurrence, la société, qui n'a pris aucune disposition pour faire suivre son courrier, ni sollicité l'inscription d'une personne domiciliée en Suisse</w:t>
      </w:r>
    </w:p>
    <w:p>
      <w:r>
        <w:t>- 6/7 -</w:t>
      </w:r>
    </w:p>
    <w:p>
      <w:r>
        <w:t>C/12141/2017 conformément à l'art. 814 al. 3 CO, était introuvable à l'adresse de son siège indiquée au Registre du commerce. La notification n'étant pas possible au sens de l'art. 141 al. 1 let. b CPC, le Tribunal était contraint de procéder par voie édictale pour la citation de la société, puis pour la notification de son jugement du ______ août 2017. Contrairement à ce que soutient l'appelante, le CPC n'exige pas, en pareilles circonstances, que les actes judiciaires soient notifiés aux organes de la société. Le jugement précité n'avait donc pas à être notifié au domicile de son gérant président, C______, l'adresse indiquée sur le Registre du commerce étant, en tout état, incomplète. Par conséquent, il ne saurait être reproché au Tribunal d'avoir procédé par voie de notification édictale.</w:t>
      </w:r>
    </w:p>
    <w:p>
      <w:r>
        <w:rPr>
          <w:b/>
        </w:rPr>
        <w:t>E. 3.2.2</w:t>
      </w:r>
    </w:p>
    <w:p>
      <w:r>
        <w:t>Reste à voir si, comme le soutient l'appelante, une restitution au sens de l'art. 148 CPC était envisageable.</w:t>
      </w:r>
    </w:p>
    <w:p>
      <w:r>
        <w:t>En l'espèce, en première instance, le gérant président de l'appelante a allégué qu'il n'avait pris connaissance du jugement du ______ août 2017 que le 22 novembre 2017 lorsqu'il avait été convoqué dans les locaux de l'Office des faillites. Cet allégué ne résiste pas à l'examen. En effet, le jugement du Tribunal a été publié dans la FAO le ______ août 2017, de sorte qu'il est réputé notifié à cette date. Comme l'a retenu à bon droit le Tribunal, une telle publication est par ailleurs disponible sur Internet, ce qui en facilite l'accès, notamment depuis l'étranger. L'appelante n'invoque aucun motif qui rendrait son comportement excusable ou non fautif au sens de l'art. 148 al. 1 CPC. C'est en vain qu'elle soutient que son gérant ne pouvait pas s'attendre à une telle publication, cette condition ne s'appliquant pas à la notification par voie édictale, contrairement à ce que prévoit l'art. 138 al. 3 let. a CPC s'agissant de la notification par pli recommandé. Il est également sans pertinence que la société ait été "mise en sommeil depuis 2016" et que son gérant ne connaissait pas l'existence de la publication sur Internet de la FAO. Le Tribunal a dès lors considéré à bon droit que la demande de restitution du délai formée le 4 décembre 2017 était tardive. Une telle appréciation ne viole, pour le surplus, ni l'art. 9 Cst., ni l'interdiction du formalisme excessif, l'application des règles relatives aux délais étant justifiée par des motifs d'intérêt public et d'égalité de traitement.</w:t>
      </w:r>
    </w:p>
    <w:p>
      <w:r>
        <w:t>L'ordonnance entreprise sera partant confirmée.</w:t>
      </w:r>
    </w:p>
    <w:p>
      <w:r>
        <w:rPr>
          <w:b/>
        </w:rPr>
        <w:t>E. 4</w:t>
      </w:r>
    </w:p>
    <w:p>
      <w:r>
        <w:t>L'appelante, qui succombe, sera condamnée aux frais judiciaires d'appel (art. 106 al. 1 CPC), arrêtés à 300 fr. (art. 25 RTFMC) et compensés avec l'avance de frais fournie (art. 111 al. 1 CPC), laquelle demeure acquise à l'Etat de Genève.</w:t>
      </w:r>
    </w:p>
    <w:p>
      <w:r>
        <w:t>Il n'y a pas lieu à l'allocation de dépens. * * * * *</w:t>
      </w:r>
    </w:p>
    <w:p>
      <w:r>
        <w:t>- 7/7 -</w:t>
      </w:r>
    </w:p>
    <w:p>
      <w:r>
        <w:t>C/12141/2017 PAR CES MOTIFS, La Chambre civile : A la forme : Déclare recevable l'appel interjeté le 1er juin 2018 par A______ SÀRL, EN LIQUIDATION contre l'ordonnance rendue le 22 mai 2018 par le Tribunal de première instance dans la cause C/12141/2017-22 SFC. Au fond : Confirme cette ordonnance. Déboute les parties de toutes autres conclusions. Sur les frais : Arrête les frais judiciaires d'appel à 300 fr., les met à la charge A______ SÀRL, EN LIQUIDATION et les compense avec l'avance de frais du même montant, acquise à l'Etat de Genève.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