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ACJC/1386/2023 vom 18. Oktober 2023</w:t>
      </w:r>
    </w:p>
    <w:p>
      <w:r>
        <w:t>GE Cour de justice, 2023-10-18, FR</w:t>
      </w:r>
    </w:p>
    <w:p>
      <w:r>
        <w:rPr>
          <w:b/>
        </w:rPr>
        <w:t xml:space="preserve">Quelle: </w:t>
      </w:r>
      <w:r>
        <w:t>https://mcp.opencaselaw.ch/entscheid/ge_gerichte_ACJC_1386_2023</w:t>
      </w:r>
    </w:p>
    <w:p>
      <w:r>
        <w:t>FR: GE_GERICHTE ACJC/1386/2023 du 18 octobre 2023</w:t>
      </w:r>
    </w:p>
    <w:p>
      <w:r>
        <w:t>IT: GE_GERICHTE ACJC/1386/2023 del 18 ottobre 2023</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w:t>
      </w:r>
    </w:p>
    <w:p>
      <w:r>
        <w:t>- 3/5 -</w:t>
      </w:r>
    </w:p>
    <w:p>
      <w:r>
        <w:t>C/16611/2023 L'acte est réputé notifié, en cas d'envoi recommandé, lorsque celui-ci n'a pas été retiré :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w:t>
      </w:r>
    </w:p>
    <w:p>
      <w:r>
        <w:rPr>
          <w:b/>
        </w:rPr>
        <w:t>E. 1.2</w:t>
      </w:r>
    </w:p>
    <w:p>
      <w:r>
        <w:t>En l'espèce, la partie recourante n'a pas retiré le pli recommandé contenant la citation à comparaître à l'audience du Tribunal. Or, l'avis aux parties de l'audience de faillite avant la tenue de celle-ci est une condition formelle de la décision de faillite.</w:t>
      </w:r>
    </w:p>
    <w:p>
      <w:r>
        <w:t>- 4/5 -</w:t>
      </w:r>
    </w:p>
    <w:p>
      <w:r>
        <w:t>C/16611/2023</w:t>
      </w:r>
    </w:p>
    <w:p>
      <w:r>
        <w:t>Il résulte de ce qui précède que le droit d'être entendue de la partie recourante a été violé puisqu'elle n'a pas été valablement convoquée à l'audience du 20 septembre 2023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étant relevé que la poursuite concernée a été réglée.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w:t>
      </w:r>
    </w:p>
    <w:p>
      <w:r>
        <w:rPr>
          <w:b/>
        </w:rPr>
        <w:t>E. 2.2</w:t>
      </w:r>
    </w:p>
    <w:p>
      <w:r>
        <w:t>Qu’en application de l’art. 7 al. 2 RTFMC, il sera renoncé à la fixation d’un émolument relatif à la présente décision. Il ne sera pour le surplus pas alloué de dépens (art. 105 al. 1 et 2 CPC), la partie recourante n’en ayant pas sollicités. * * * * *</w:t>
      </w:r>
    </w:p>
    <w:p>
      <w:r>
        <w:t>- 5/5 -</w:t>
      </w:r>
    </w:p>
    <w:p>
      <w:r>
        <w:t>C/16611/2023 PAR CES MOTIFS, La Chambre civile : Annule le jugement JTPI/10644/2023 rendu le 20 septembre 2023 par le Tribunal de première instance dans la cause C/16611/2023-26 SFC. Renvoie la cause au Tribunal de première instance pour nouvelle décision. Déboute les parties de toutes autres conclusions. Sur les frais : Dit qu’il n’est pas perçu de frais judiciaires pour la présente décision. Dit qu'il n'est pas alloué de dépens de recours. Siégeant : Madame Pauline ERARD, présidente; Madame Nathalie LANDRY-BARTHE, Monsieur Ivo BUETTI, juges; Madame Marie-Pierre GROSJEAN, greffière.</w:t>
      </w:r>
    </w:p>
    <w:p>
      <w:r>
        <w:t>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