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ACJC/1385/2017 vom 31. Oktober 2017</w:t>
      </w:r>
    </w:p>
    <w:p>
      <w:r>
        <w:t>GE Cour de justice, 2017-10-31, FR</w:t>
      </w:r>
    </w:p>
    <w:p>
      <w:r>
        <w:rPr>
          <w:b/>
        </w:rPr>
        <w:t xml:space="preserve">Quelle: </w:t>
      </w:r>
      <w:r>
        <w:t>https://mcp.opencaselaw.ch/entscheid/ge_gerichte_ACJC_1385_2017</w:t>
      </w:r>
    </w:p>
    <w:p>
      <w:r>
        <w:t>FR: GE_GERICHTE ACJC/1385/2017 du 31 octobre 2017</w:t>
      </w:r>
    </w:p>
    <w:p>
      <w:r>
        <w:t>IT: GE_GERICHTE ACJC/1385/2017 del 31 ottobre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dont la valeur litigieuse au dernier état des</w:t>
      </w:r>
    </w:p>
    <w:p>
      <w:r>
        <w:t>- 6/11 -</w:t>
      </w:r>
    </w:p>
    <w:p>
      <w:r>
        <w:t>C/10630/2016 conclusions devant l'autorité inférieure est supérieure à 10'000 fr. (art. 308 al. 2 CPC), ce qui est le cas en l'occurrence conformément à l'art. 92 al. 2 CPC. Les jugements de mesures protectrices étant régis par la procédure sommaire selon l'art. 271 CPC, le délai d'introduction de l'appel est de 10 jours (art. 314 al. 1 CPC). L'appel doit être écrit et motivé (art. 311 al. 1 CPC). Ces conditions sont réalisées in casu, de sorte que l'appel est recevable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2</w:t>
      </w:r>
    </w:p>
    <w:p>
      <w:r>
        <w:t>Les parties ont produit des pièces nouvelles à l'appui de leurs écritures respectives.</w:t>
      </w:r>
    </w:p>
    <w:p>
      <w:r>
        <w:rPr>
          <w:b/>
        </w:rPr>
        <w:t>E. 2.1</w:t>
      </w:r>
    </w:p>
    <w:p>
      <w:r>
        <w:t>A teneur de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rPr>
          <w:b/>
        </w:rPr>
        <w:t>E. 2.2</w:t>
      </w:r>
    </w:p>
    <w:p>
      <w:r>
        <w:t>Les pièces 32 à 38 de l'intimée, qui concernent des faits postérieurs au 8 novembre 2016, date à laquelle la cause a été gardée à juger sont recevables. Les autres pièces nouvelles qu'elle a produites, antérieures à cette date, sont irrecevables, de même que la pièce nouvelle produite par l'appelant.</w:t>
      </w:r>
    </w:p>
    <w:p>
      <w:r>
        <w:rPr>
          <w:b/>
        </w:rPr>
        <w:t>E. 3</w:t>
      </w:r>
    </w:p>
    <w:p>
      <w:r>
        <w:t>Le Tribunal a retenu que la réduction du taux d'activité à 80% dès septembre 2016 de l'appelant ne se justifiait pas, de sorte que le salaire qu'il touchait jusque-là à 100%, en 4'130 fr. par mois, était déterminant. Il était en outre vraisemblable que l'appelant touchait des revenus accessoires, notamment en exploitant des stands et un bar lors de festivals. Ces revenus ont été fixés à 1'350 fr. par mois correspondant à la moitié des revenus accessoires versés sur le compte commun des parties et sur lesquels l'appelant n'avait pas donné d'explications. Le revenu mensuel total de l'appelant a ainsi été fixé à 5'480 fr. Aucun revenu supplémentaire à celui qu'elle alléguait n'a été imputé à l'intimée, puisque celle-ci était en incapacité de travail à 50%. Il n'était en particulier pas rendu vraisemblable qu'elle touchait des revenus de locations par le biais de M______ s'ajoutant à son salaire versé par C______ SA. Ses ressources ont ainsi été fixées à 2'722 fr. par mois.</w:t>
      </w:r>
    </w:p>
    <w:p>
      <w:r>
        <w:t>- 7/11 -</w:t>
      </w:r>
    </w:p>
    <w:p>
      <w:r>
        <w:t>C/10630/2016</w:t>
      </w:r>
    </w:p>
    <w:p>
      <w:r>
        <w:t>L'appelant fait grief au Tribunal d'avoir considéré que son épouse était en incapacité de travail, puisqu'elle touche néanmoins un salaire depuis juillet 2015. Outre son revenu déclaré, elle touchait 6'590 fr. supplémentaires par mois. Il ressortait en effet des comptes de C______ SA qu'elle avait versé à la société 79'080 fr. en 2015. Les paiements effectués par E______ devaient être ajoutés à ce montant, car il n'était pas établi que ces sommes, versées sur le compte de l'intimée, avaient été reversées à C______ SA. Enfin, la moitié des montants versés sur le compte commun des époux dont la provenance n'était pas expliquée, devait être imputée à l'intimée, puisque l'autre moitié lui avait été imputée. C'était en outre à tort que le Tribunal avait retenu un revenu hypothétique le concernant.</w:t>
      </w:r>
    </w:p>
    <w:p>
      <w:r>
        <w:rPr>
          <w:b/>
        </w:rPr>
        <w:t>E. 3.1</w:t>
      </w:r>
    </w:p>
    <w:p>
      <w:r>
        <w:t>En cas de suspension de la vie commune, le juge fixe la contribution pécuniaire à verser par l'une des partie à l'autre (art. 176 al. 1 ch. 1 CC) et ordonne les mesures nécessaires pour les enfants mineurs d'après les dispositions sur les effets de la filiation (art. 176 al. 3 CC).</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La loi ne prescrit toutefois pas de méthode de calcul particulière pour arrêter la contribution d'entretien. Sa fixation relève de l'appréciation du juge, qui jouit d'un large pouvoir d'appréciation et applique les règles du droit et de l'équité (art.</w:t>
      </w:r>
    </w:p>
    <w:p>
      <w:r>
        <w:rPr>
          <w:b/>
        </w:rPr>
        <w:t>E. 4</w:t>
      </w:r>
    </w:p>
    <w:p>
      <w:r>
        <w:t>Les frais judiciaires de l'appel seront arrêtés à 1'000 fr. (art. 31 et 37 RTFMC) et seront compensés avec l'avance de frais fournie par l'appelant, laquelle restera acquise à l'Etat de Genève (art. 111 al. 1 CPC). Ils seront mis à charge de l'appelant qui succombe (art. 106 al. 1 CPC). Compte tenu de la nature familiale du litige, chaque partie supportera ses propres dépens d'appel (art. 107 al. 1 let c. CPC).</w:t>
      </w:r>
    </w:p>
    <w:p>
      <w:r>
        <w:t>- 11/11 -</w:t>
      </w:r>
    </w:p>
    <w:p>
      <w:r>
        <w:t>C/10630/2016 PAR CES MOTIFS, La Chambre civile : A la forme : Déclare recevable l'appel interjeté par A______ contre le jugement JTPI/4398/2017 rendu le 24 mars 2017 par le Tribunal de première instance dans la cause C/10630/2016-11. Au fond : Confirme le jugement querellé. Déboute les parties de toutes autres conclusions. Sur les frais : Arrête les frais judiciaires d'appel à 1'000 fr., les compense avec l'avance versée qui reste acquise à l'Etat de Genève et les met à charge de A______. Dit que chaque partie conserve à sa charge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