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ACJC/1384/2024 vom 7. November 2024</w:t>
      </w:r>
    </w:p>
    <w:p>
      <w:r>
        <w:t>GE Cour de justice, 2024-11-07, FR</w:t>
      </w:r>
    </w:p>
    <w:p>
      <w:r>
        <w:rPr>
          <w:b/>
        </w:rPr>
        <w:t xml:space="preserve">Quelle: </w:t>
      </w:r>
      <w:r>
        <w:t>https://mcp.opencaselaw.ch/entscheid/ge_gerichte_ACJC_1384_2024</w:t>
      </w:r>
    </w:p>
    <w:p>
      <w:r>
        <w:t>FR: GE_GERICHTE ACJC/1384/2024 du 7 novembre 2024</w:t>
      </w:r>
    </w:p>
    <w:p>
      <w:r>
        <w:t>IT: GE_GERICHTE ACJC/1384/2024 del 7 novembre 2024</w:t>
      </w:r>
    </w:p>
    <w:p>
      <w:pPr>
        <w:pStyle w:val="Heading2"/>
      </w:pPr>
      <w:r>
        <w:t>Erwägungen</w:t>
      </w:r>
    </w:p>
    <w:p>
      <w:r>
        <w:rPr>
          <w:b/>
        </w:rPr>
        <w:t>E. 1.1</w:t>
      </w:r>
    </w:p>
    <w:p>
      <w:r>
        <w:t>L'appel est recevable contre les décisions finales et les décisions incidentes de première instance (art. 308 al. 1 let. a CPC) rendues dans des affaires patrimoniales dont la valeur litigieuse est supérieure à 10'000 fr. (art. 308 al. 2 CPC).</w:t>
      </w:r>
    </w:p>
    <w:p>
      <w:r>
        <w:t>Le jugement qui rejette le moyen tiré de la prescription est une décision incidente qui doit être attaquée immédiatement (art. 237 al. 2 CPC; JEANDIN, CR CPC, 2ème éd. 2019, n. 9 ad art. 308 CPC). L'appel a été introduit en temps utile, selon la forme prescrite par la loi (art. 130 al. 1 et 311 al. 1 CPC), et porte sur des conclusions supérieures à 10'000 fr., de sorte qu'il est recevable.</w:t>
      </w:r>
    </w:p>
    <w:p>
      <w:r>
        <w:rPr>
          <w:b/>
        </w:rPr>
        <w:t>E. 1.2</w:t>
      </w:r>
    </w:p>
    <w:p>
      <w:r>
        <w:t>La Cour revoit la cause en fait et en droit avec un plein pouvoir d'examen (art. 310 CPC), dans la limite des griefs suffisamment motivés qui sont formulés (ATF 142 III 413 consid. 2.2.4).</w:t>
      </w:r>
    </w:p>
    <w:p>
      <w:r>
        <w:t>La partie intimée à l'appel peut elle-aussi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considérations et les constatations du jugement attaqué qui pourraient lui être défavorables au cas où l'instance d'appel jugerait la cause différemment (arrêts du Tribunal fédéral 5A_23/2024 du 24 septembre 2024 consid. 3.3.2.2; 4A_258/2015 du 21 octobre 2015 consid. 2.4.2; 4A_267/2015 du 27 juin 2016 consid. 3).</w:t>
      </w:r>
    </w:p>
    <w:p>
      <w:r>
        <w:rPr>
          <w:b/>
        </w:rPr>
        <w:t>E. 2</w:t>
      </w:r>
    </w:p>
    <w:p>
      <w:r>
        <w:t>L'appelante fait grief au Tribunal d'avoir considéré que les prétentions de l'intimée n'étaient pas prescrites. Elle conteste l'argumentation du premier juge, selon laquelle le délai de prescription aurait été suspendu du 8 novembre 2012 au 31 décembre 2020, par l'effet de ses renonciations à la prescription. Elle reproche au Tribunal d'avoir considéré que la volonté réelle et commune de F______ SA et d'elle-même ne pouvait pas être déterminée et d'avoir ainsi recouru à l'interprétation objective.</w:t>
      </w:r>
    </w:p>
    <w:p>
      <w:r>
        <w:t>L'intimée ne critique pas de son propre chef le raisonnement du premier juge et se borne à le faire sien. Elle ne présente donc pas d'elle-même d'autres motifs de faire droit à ses conclusions sur la question de la prescription.</w:t>
      </w:r>
    </w:p>
    <w:p>
      <w:r>
        <w:t>- 9/15 -</w:t>
      </w:r>
    </w:p>
    <w:p>
      <w:r>
        <w:t>C/25396/2021</w:t>
      </w:r>
    </w:p>
    <w:p>
      <w:r>
        <w:rPr>
          <w:b/>
        </w:rPr>
        <w:t>E. 2.1</w:t>
      </w:r>
    </w:p>
    <w:p>
      <w:r>
        <w:t>L'art. 180 al. 1 de la norme SIA 118 prévoit que les droits du maître en cas de défauts se prescrivent par cinq ans à partir de la réception de l'ouvrage ou de la partie de l'ouvrage.</w:t>
      </w:r>
    </w:p>
    <w:p>
      <w:r>
        <w:t>Le juge ne peut suppléer d'office le moyen résultant de la prescription (art. 142 CO). La preuve que la prescription est atteinte incombe à l'entrepreneur (CHAIX, CR CO I, 3ème éd. 2021, n. 44 ad art. 372 CO) qui soulève ce moyen.</w:t>
      </w:r>
    </w:p>
    <w:p>
      <w:r>
        <w:rPr>
          <w:b/>
        </w:rPr>
        <w:t>E. 2.2</w:t>
      </w:r>
    </w:p>
    <w:p>
      <w:r>
        <w:t>La modification du Code des obligations du 15 juin 2018 relative à la révision du droit de la prescription (RO 2018 5343, p. 5347) est entrée en vigueur le 1er janvier 2020. L'art. 49 Tit. Fin CC (droit transitoire) a été modifié comme suit: lorsque le nouveau droit prévoit des délais de prescription plus longs que l’ancien droit, le nouveau droit s’applique dès lors que la prescription n’est pas échue en vertu de l’ancien droit (al. 1); lorsque le nouveau droit prévoit des délais de prescription plus courts que l’ancien droit, l’ancien droit s’applique (al. 2); l’entrée en vigueur du nouveau droit est sans effets sur le début des délais de prescription en cours, à moins que la loi n’en dispose autrement (al. 3); au surplus, la prescription est régie par le nouveau droit dès son entrée en vigueur (al. 4).</w:t>
      </w:r>
    </w:p>
    <w:p>
      <w:r>
        <w:t>Ainsi, le nouveau droit est sans incidence sur les renonciations émises avant son entrée en vigueur (KUONEN, La renonciation à invoquer la prescription: le temps d'y renoncer? in Le nouveau droit de la prescription, 2019, p. 49 ss, n. 51-52).</w:t>
      </w:r>
    </w:p>
    <w:p>
      <w:r>
        <w:t>En l'espèce, les déclarations de renonciation de l'intimée à se prévaloir de l'exception de prescription sont intervenues entre novembre 2012 et novembre 2019. C'est ainsi à juste titre que le Tribunal a considéré que l'entrée en vigueur du nouveau droit était sans incidence sur la présente cause, ce qui n'est d'ailleurs pas contesté par les parties.</w:t>
      </w:r>
    </w:p>
    <w:p>
      <w:r>
        <w:rPr>
          <w:b/>
        </w:rPr>
        <w:t>E. 2.2.1</w:t>
      </w:r>
    </w:p>
    <w:p>
      <w:r>
        <w:t>L'empêchement et la suspension de la prescription sont réglés à l'art. 134 CO, qui énumère des cas dans lesquels la prescription ne court pas ou, si elle a commencé à courir, est suspendue, puis commence à courir ou reprend son cours dès l'expiration du jour où cessent les causes qui la suspendent.</w:t>
      </w:r>
    </w:p>
    <w:p>
      <w:r>
        <w:t>L'interruption de la prescription est réglée à l'art. 135 CO. Un nouveau délai commence à courir dès l'interruption (art. 137 al. 1 CO).</w:t>
      </w:r>
    </w:p>
    <w:p>
      <w:r>
        <w:t>La renonciation à soulever l'exception de prescription (anciennement la renonciation à la prescription) est réglée à l'art 141 CO. La présente cause relève de l'ancien droit de la prescription, de sorte que l'art. 141 CO dans sa teneur en vigueur dès le 1er janvier 2020 ne trouve pas application.</w:t>
      </w:r>
    </w:p>
    <w:p>
      <w:r>
        <w:t>La preuve de la suspension ou de l'interruption de la prescription incombe au maître d'ouvrage (CHAIX, CR CO I, 3ème éd. 2021, n. 44 ad art. 372 CO).</w:t>
      </w:r>
    </w:p>
    <w:p>
      <w:r>
        <w:t>- 10/15 -</w:t>
      </w:r>
    </w:p>
    <w:p>
      <w:r>
        <w:t>C/25396/2021</w:t>
      </w:r>
    </w:p>
    <w:p>
      <w:r>
        <w:rPr>
          <w:b/>
        </w:rPr>
        <w:t>E. 2.2.2</w:t>
      </w:r>
    </w:p>
    <w:p>
      <w:r>
        <w:t>Selon l'art. 141 al. 1 aCO, est nulle toute renonciation anticipée à la prescription. En revanche, après que le contrat a été conclu, le débiteur peut parfaitement renoncer à se prévaloir de la prescription tant que court ledit délai, ce qui signifie qu'il lui est loisible par exemple de renoncer à soulever l'exception de prescription en cas de procès (ATF 132 III 226 consid. 3.3.7). Selon l'ancienne jurisprudence fédérale, la renonciation anticipée devait être interprétée conformément au principe de la confiance (ATF 112 II 231 consid. 3e/bb). Depuis, le Tribunal fédéral, se ralliant à l'avis de la doctrine, a précisé que la durée pour laquelle la renonciation doit valoir doit se déterminer conformément à la volonté des parties. Toutefois, la renonciation à la prescription ne saurait être émise pour une durée dépassant le délai ordinaire de 10 ans institué par l'art. 127 CO. La renonciation à la prescription repousse la survenance de la prescription. (ATF 132 III 226 consid. 3.3.7 et 3.3.8).</w:t>
      </w:r>
    </w:p>
    <w:p>
      <w:r>
        <w:t>D’un point de vue pratique, le Tribunal fédéral assimile dans une jurisprudence constante les effets concrets de la "renonciation à la prescription" et de la "renonciation à soulever l’exception de prescription": dans les deux cas, la prescription est prolongée de la durée de la renonciation. En d'autres termes, les parties prolongent le délai de prescription de la durée pour laquelle le débiteur renonce; le délai de prescription continue à courir jusqu'au terme convenu de la renonciation et la prescription peut, dans l'intervalle, être interrompue ou suspendue. Doit être réservée une volonté contraire des parties (ATF 99 II 185 consid. 3a - JdT 1974 I 46, pp. 53-54; arrêts du Tribunal fédéral 4A_ 707/2012 du 28 mai 2013 consid. 7.4.2; 9C_104, 108, 109/2007 du 20 août 2007 consid. 8.2.1; arrêt du Tribunal cantonal valaisan TCV C1 18 74 du 7 avril 2020, publié in RVJ 2021 177 ss, consid. 4.1.2 et 4.2 et les références citées; arrêt du Tribunal cantonal vaudois n° 15/2013/PMR du 8 mars 2013 consid. VI d à f; MÜLLER, La renonciation à soulever l’exception de prescription, in Le nouveau droit de la prescription, 2019, n. 74).</w:t>
      </w:r>
    </w:p>
    <w:p>
      <w:r>
        <w:t>La nouvelle formulation de l'art. 141 CO a repris en grande partie la jurisprudence du Tribunal fédéral (ATF 132 III 226), qui avait clarifié la situation juridique sous l'ancien droit tout en laissant certaines incertitudes, en particulier sur l'effet de la renonciation à invoquer la prescription, volontairement laissé par le législateur à l'interprétation de la volonté des parties ou de leur déclaration. Le Message du Conseil fédéral a volontairement laissé la question indécise de savoir si la renonciation a un effet purement procédural, à savoir d'empêcher le débiteur de soulever l'exception de prescription, ou un effet matériel également, à savoir de suspendre le cours de la prescription pour la durée indiquée. Pour le législateur, c'est ainsi une affaire d'interprétation que de déterminer si la prescription continue ou non à courir en dépit de la renonciation à invoquer la prescription. On peut donc inciter les parties, mais avant tout le débiteur qui renonce, à préciser dans le texte de l'acte que la prescription est suspendue. En l'absence de précision dans le</w:t>
      </w:r>
    </w:p>
    <w:p>
      <w:r>
        <w:t>- 11/15 -</w:t>
      </w:r>
    </w:p>
    <w:p>
      <w:r>
        <w:t>C/25396/2021 texte de la renonciation [quant à l'effet matériel ou procédural de celle-ci], le principe de la confiance devrait probablement conduire à retenir la suspension du cours du délai de prescription. C'est ce que veulent en principe les parties (PICHONNAZ, CR CO I, 3ème éd. 2021, n. 2, 7, 28 et 29 ad art. 141 CO et les références citées).</w:t>
      </w:r>
    </w:p>
    <w:p>
      <w:r>
        <w:t>Si seul le créancier a formulé la déclaration de renonciation, c’est ce dernier qui doit supporter les conséquences d’un éventuel manque de clarté et non le débiteur (règle des causes ambigües) (MÜLLER, op. cit., n. 54).</w:t>
      </w:r>
    </w:p>
    <w:p>
      <w:r>
        <w:rPr>
          <w:b/>
        </w:rPr>
        <w:t>E. 2.2.3</w:t>
      </w:r>
    </w:p>
    <w:p>
      <w:r>
        <w:t>Que l'on considère la renonciation à invoquer la prescription comme un acte juridique bilatéral ou unilatéral, son interprétation répond aux principes de l'art. 18 CO (arrêt du Tribunal fédéral 4A_507/2020 du 28 mai 2021 consid. 4.1). Ceci signifie que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4A_507/2022 du 29 juin 2022 du 29 juin 2023 consid. 4.1; 4A_643/2020 du 22 octobre 2021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4A_507/2022 précité consid. 4.1; 4A_643/2020 précité consid. 4). Il n'y a pas lieu de s'écarter du sens littéral du texte adopté par les cocontractants lorsqu'il n'existe aucune raison sérieuse de penser qu'il ne correspond pas à leur volonté (ATF 136 III 186 consid. 3.2.1). L'interprétation de la volonté subjective a la priorité sur l'interprétation de la volonté objective (ATF 144 III 93 consid. 5.2.1). Ce principe de priorité relève du droit (ATF 131 III 606 consid. 4.1). En effet, lorsque les parties se sont exprimées</w:t>
      </w:r>
    </w:p>
    <w:p>
      <w:r>
        <w:t>- 12/15 -</w:t>
      </w:r>
    </w:p>
    <w:p>
      <w:r>
        <w:t>C/25396/2021 de manière concordante (échange de manifestations de volonté concordantes), qu'elles se sont effectivement comprises et, partant, ont voulu se lier, elles sont liées par un accord de fait. Ce n'est que subsidiairement, si un tel accord de fait n'a pas pu être établi, que le contrat peut être conclu dans le sens objectif que l'on peut donner à leurs déclarations de volonté selon le principe de la confiance et, donc, par un accord de droit (ATF 144 III 93 consid. 5.2.1; arrêt du Tribunal fédéral 4A_227/2020 du 28 janvier 2021 consid. 3.2.2).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w:t>
      </w:r>
    </w:p>
    <w:p>
      <w:r>
        <w:rPr>
          <w:b/>
        </w:rPr>
        <w:t>E. 2.3</w:t>
      </w:r>
    </w:p>
    <w:p>
      <w:r>
        <w:t>En l'espèce, il est admis que les prétentions de F______ SA à l'encontre de l'appelante, dont l'intimée a obtenu la cession après la faillite de la première, se prescrivent par cinq ans à compter de la réception de l'ouvrage. Ainsi, si la prescription avait commencé à courir en 2009 (cf. ci-dessus, "En fait", let. C.c), elle serait venue à échéance en 2014, si l'appelante n'avait pas renoncé à se prévaloir de l'exception de prescription. Par ailleurs, il n'est ni contesté ni contestable que les renonciations litigieuses ne ressortissent à aucun cas prévu par la loi de suspension ou d'interruption du cours de la prescription. De plus, l'intimée ne soutient pas, à juste titre, que les renonciations successives auraient fait courir un (ou plusieurs) nouveau(x) délai(s) de prescription de cinq ans.</w:t>
      </w:r>
    </w:p>
    <w:p>
      <w:r>
        <w:rPr>
          <w:b/>
        </w:rPr>
        <w:t>E. 2.3.1</w:t>
      </w:r>
    </w:p>
    <w:p>
      <w:r>
        <w:t>Le texte des déclarations de renonciation manifestées par l'appelante est clair et ne laisse planer aucun doute quant à la durée et aux effets de celles-ci. La déclaration de novembre 2012 n'a pas été rédigée par l'appelante, mais par le conseil de la (prétendue) créancière, soit du maître d'ouvrage F______ SA. Ledit avocat n'a pas proposé à l'appelante de renoncer au cours de la prescription, mais de renoncer à se prévaloir de l'exception de prescription. La (prétendue) créancière a donc voulu attribuer à la renonciation un effet procédural; elle n'a pas précisé que le délai de prescription serait suspendu jusqu'à l'échéance de la prolongation, prévue pour le 31 décembre 2015. Cette date revenait d'ailleurs à prolonger d'une année le cours de la prescription qui, par hypothèse, avait commencé à courir en 2009. En signant la déclaration, l'appelante a accepté de s'engager à renoncer à se prévaloir de l'exception de prescription jusqu'à fin 2015, pour autant que la prescription ne soit pas déjà acquise. Il s'agit d'un engagement à s'abstenir soumis à une condition. Par la suite, le maître d'ouvrage a sollicité de l'appelante des prolongations annuelles de la renonciation, chaque fois avant la fin de l'année précédente. C'est en effet manifestement toujours à la demande de F______ SA - puisqu'en décembre 2015, décembre 2017, décembre 2018 et novembre 2019,</w:t>
      </w:r>
    </w:p>
    <w:p>
      <w:r>
        <w:t>- 13/15 -</w:t>
      </w:r>
    </w:p>
    <w:p>
      <w:r>
        <w:t>C/25396/2021 l'entrepreneuse a écrit au maître d'ouvrage qu'elle "confirmait" la prolongation -, que l'appelante a par la suite prolongé sa renonciation, à la même condition, à cinq reprises sans interruption jusqu'au 31 décembre 2020, la dernière fois en novembre 2019. A teneur du dossier, F______ SA (en liquidation dès mai 2020, puis en faillite depuis août 2020) n'a plus sollicité l'appelante après novembre 2019 et notamment en 2020, afin qu'elle renonce à se prévaloir de l'exception de prescription pour une année supplémentaire. Il apparaît donc que F______ SA et l'appelante, sur proposition de la première qui a formulé la déclaration de renonciation initiale, ont convenu de prolonger le délai de prescription à plusieurs reprises, pour la dernière fois jusqu'au 31 décembre 2020. Dans la mesure où la volonté réelle et commune des intéressées peut être établie de manière univoque, le recours au principe de la confiance est exclu. En toute hypothèse, compte tenu du texte clair des renonciations, une interprétation objective conduirait à la même solution. En cas de doute, les renonciations devraient être interprétées en défaveur du maître d'ouvrage, qui a rédigé la déclaration initiale. Ainsi, si le délai de prescription a commencé à courir en 2009, les renonciations de l'appelante ont eu pour effet d'en prolonger le cours jusqu'au 31 décembre 2020 au plus tard, mais sans le suspendre ni l'interrompre. Dès lors, dans cette hypothèse, les prétentions de l'intimée, qui n'a agi en justice que le 22 décembre 2021, seraient prescrites, contrairement à ce qu'a retenu le Tribunal. Le grief de l'appelante se révèle donc fondé.</w:t>
      </w:r>
    </w:p>
    <w:p>
      <w:r>
        <w:rPr>
          <w:b/>
        </w:rPr>
        <w:t>E. 2.3.2</w:t>
      </w:r>
    </w:p>
    <w:p>
      <w:r>
        <w:t>Le Tribunal a basé son raisonnement sur la suspension du délai de prescription quinquennale de l'art. 180 al. 1 de la norme SIA 118 du 8 novembre 2012 au 31 décembre 2020 et s'est dispensé de déterminer à quelle date ce délai avait commencé à courir, se bornant à retenir "au plus tôt le 26 février 2009", date qui est contestée par l'intimée. Les éléments figurant au dossier ne permettent pas, à ce stade, de déterminer le début dudit délai. Par ailleurs, le premier juge n'a pas examiné les arguments soulevés à titre subsidiaire par l'intimée, qui a fait valoir d'abord que l'ouvrage aurait été réceptionné le</w:t>
      </w:r>
    </w:p>
    <w:p>
      <w:r>
        <w:rPr>
          <w:b/>
        </w:rPr>
        <w:t>E. 6</w:t>
      </w:r>
    </w:p>
    <w:p>
      <w:r>
        <w:t>novembre 2019, puis que l'intimée aurait reconnu la dette, ce qui aurait interrompu la prescription (cf. ci-dessus, En fait, let. C. f et C.h). Même si l'intimée ne reprend pas ces arguments devant la Cour, il y a lieu de renvoyer la cause au Tribunal pour éventuelle instruction complémentaire et nouvelle décision sur la question de la prescription, dans le sens des considérants (art. 318 al. 1 let c CPC). 3. Les frais sont mis à la charge de la partie succombante (art. 106 al. 1 CPC).</w:t>
      </w:r>
    </w:p>
    <w:p>
      <w:r>
        <w:t>- 14/15 -</w:t>
      </w:r>
    </w:p>
    <w:p>
      <w:r>
        <w:t>C/25396/2021</w:t>
      </w:r>
    </w:p>
    <w:p>
      <w:r>
        <w:t>En l'espèce, l'intimée succombe sur la seule question soumise à la Cour, soit celle de savoir si le délai de prescription de cinq ans a été suspendu durant la période de renonciation, par l'appelante, à se prévaloir de l'exception de prescription.</w:t>
      </w:r>
    </w:p>
    <w:p>
      <w:r>
        <w:t>Les frais judiciaires d'appel seront arrêtés à 1'000 fr. (art. 36 RTFMC), mis à la charge de l'intimée et compensés avec l'avance fournie par l'appelante, qui demeure acquise à l'Etat de Genève (art. 111 al. 1 CPC).</w:t>
      </w:r>
    </w:p>
    <w:p>
      <w:r>
        <w:t>L'intimée versera à l'appelante 1'000 fr. à titre de restitution des frais judiciaires d'appel (art. 111 al. 2 CPC).</w:t>
      </w:r>
    </w:p>
    <w:p>
      <w:r>
        <w:t>Elle lui versera également 2'500 fr., débours et TVA compris, à titre de dépens d'appel (art. 20 al. 1 et 2, 25 et 26 LaCC; art. 84, 85 et 90 RTFMC). * * * * *</w:t>
      </w:r>
    </w:p>
    <w:p>
      <w:r>
        <w:t>- 15/15 -</w:t>
      </w:r>
    </w:p>
    <w:p>
      <w:r>
        <w:t>C/25396/2021 PAR CES MOTIFS, La Chambre civile : A la forme : Déclare recevable l'appel interjeté le 20 mars 2024 par A______ SA contre le jugement JTPI/2414/2024 rendu le 16 février 2024 par le Tribunal de première instance dans la cause C/25396/2021-21. Au fond : Annule le jugement attaqué. Renvoie la cause au Tribunal de première instance pour nouvelle décision dans le sens des considérants. Déboute les parties de toutes autres conclusions d'appel. Sur les frais : Arrête les frais judiciaires d'appel à 1'000 fr., les met à la charge de B______ SA et les compense avec l'avance versée, laquelle demeure acquise à l'Etat de Genève. Condamne B______ SA à verser à A______ SA 1'000 fr. à titre de frais judiciaires d'appel et 2'500 fr. à titre de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