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ACJC/1384/2014 vom 9. Oktober 2014</w:t>
      </w:r>
    </w:p>
    <w:p>
      <w:r>
        <w:t>GE Cour de justice, 2014-10-09, FR</w:t>
      </w:r>
    </w:p>
    <w:p>
      <w:r>
        <w:rPr>
          <w:b/>
        </w:rPr>
        <w:t xml:space="preserve">Quelle: </w:t>
      </w:r>
      <w:r>
        <w:t>https://mcp.opencaselaw.ch/entscheid/ge_gerichte_ACJC_1384_2014</w:t>
      </w:r>
    </w:p>
    <w:p>
      <w:r>
        <w:t>FR: GE_GERICHTE ACJC/1384/2014 du 9 octobre 2014</w:t>
      </w:r>
    </w:p>
    <w:p>
      <w:r>
        <w:t>IT: GE_GERICHTE ACJC/1384/2014 del 9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- 3/6 -</w:t>
      </w:r>
    </w:p>
    <w:p>
      <w:r>
        <w:t>C/18207/2014</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w:t>
      </w:r>
    </w:p>
    <w:p>
      <w:r>
        <w:t>- 4/6 -</w:t>
      </w:r>
    </w:p>
    <w:p>
      <w:r>
        <w:t>C/18207/2014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- 5/6 -</w:t>
      </w:r>
    </w:p>
    <w:p>
      <w:r>
        <w:t>C/18207/2014</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150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- 6/6 -</w:t>
      </w:r>
    </w:p>
    <w:p>
      <w:r>
        <w:t>C/18207/2014</w:t>
      </w:r>
    </w:p>
    <w:p>
      <w:r>
        <w:t>PAR CES MOTIFS, La Chambre civile : A la forme : Déclare recevable le recours interjeté le 15 octobre 2014 par A______ contre l'ordonnance SQ/480/2014 rendue le 9 octobre 2014 par le Tribunal de première instance dans la cause C/18207/2014-19 SQP. Au fond : Rejette ce recours. Déboute les parties de toutes autres conclusions. Sur les frais : Arrête les frais judiciaires à 150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