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ACJC/1382/2020 vom 5. Oktober 2020</w:t>
      </w:r>
    </w:p>
    <w:p>
      <w:r>
        <w:t>GE Cour de justice, 2020-10-05, FR</w:t>
      </w:r>
    </w:p>
    <w:p>
      <w:r>
        <w:rPr>
          <w:b/>
        </w:rPr>
        <w:t xml:space="preserve">Quelle: </w:t>
      </w:r>
      <w:r>
        <w:t>https://mcp.opencaselaw.ch/entscheid/ge_gerichte_ACJC_1382_2020</w:t>
      </w:r>
    </w:p>
    <w:p>
      <w:r>
        <w:t>FR: GE_GERICHTE ACJC/1382/2020 du 5 octobre 2020</w:t>
      </w:r>
    </w:p>
    <w:p>
      <w:r>
        <w:t>IT: GE_GERICHTE ACJC/1382/2020 del 5 ottobre 2020</w:t>
      </w:r>
    </w:p>
    <w:p>
      <w:pPr>
        <w:pStyle w:val="Heading2"/>
      </w:pPr>
      <w:r>
        <w:t>Erwägungen</w:t>
      </w:r>
    </w:p>
    <w:p>
      <w:r>
        <w:rPr>
          <w:b/>
        </w:rPr>
        <w:t>E. 29</w:t>
      </w:r>
    </w:p>
    <w:p>
      <w:r>
        <w:t>février 2020. i. A la requête de A______ SARL, l'Office cantonal des poursuites a notifié le 14 février 2020 à B______ SA un commandement de payer, poursuite n° 4______, pour la somme de 8'000 fr., à titre de loyers de mai à novembre 2019. Aucune opposition n'y a été formée. j. Par requête en protection de cas clair déposée le 2 mars 2020 au Tribunal, A______ SARL a sollicité l'évacuation de B______ SA des locaux en cause, ainsi que le prononcé de mesures d'exécution du jugement d'évacuation, l'indemnité pour occupation illicite devant être fixée à 2'000 fr. par mois. Elle a fait état de ce qu'elle est locataire de bureaux et de dépôts dans l'immeuble sis route 1______ [no.] ______ à C______. B______ SA avait cessé de payer le loyer depuis le mois de mars 2019. Un paiement de 6'000 fr. était intervenu le 4 octobre 2019, concernant du matériel qu'elle avait acheté à la précitée.</w:t>
      </w:r>
    </w:p>
    <w:p>
      <w:r>
        <w:t>- 4/9 -</w:t>
      </w:r>
    </w:p>
    <w:p>
      <w:r>
        <w:t>C/4229/2020 k. A l'audience du Tribunal du 19 juin 2020, A______ SARL a persisté dans ses conclusions. Elle a précisé que le montant de la dette s'élevait à 22'000 fr. et ne pas être en possession du contrat de bail principal transféré le 15 mai 2018. B______ SA ne s'est pas présentée ni fait représenter. La cause a été gardée à juger à l'issue de l'audience. EN DROIT 1. 1.1 La Chambre des baux et loyers connaît des appels et des recours dirigés contre les jugements du Tribunal des baux et loyers (art. 122 let. a LOJ). 1.2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Lorsque la décision de première instance a été rendue en procédure sommaire, le délai pour l'introduction du recours est de dix jours (art. 321 al. 2 CPC). La procédure sommaire s'applique à la procédure de cas clair (art. 248 let. b CPC). 1.3 En l'espèce, compte tenu du loyer mensuel des locaux allégué, de 2'000 fr. par mois, la valeur litigieuse est supérieure à 10'000 fr., de sorte que la voie de l'appel est ouverte. Formé dans les formes et délai prescrits par la loi, l'appel est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w:t>
      </w:r>
    </w:p>
    <w:p>
      <w:r>
        <w:t>- 5/9 -</w:t>
      </w:r>
    </w:p>
    <w:p>
      <w:r>
        <w:t>C/4229/2020 première instance (art. 157 CPC en relation avec l'art. 310 let. b CPC) et vérifie si celui-ci pouvait admettre les faits qu'il a retenus (ATF 138 III 374 consid. 4.3.1). 2. L'appelante a produit de nouvelles pièces et allégué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 2.2 Les allégations et les pièces nouvelles de l'appelante ne sont donc pas recevables, de sorte que la Cour examinera la cause sur la base du dossier qui était en mains des juges de première instance. 3. L'appelante reproche au Tribunal d'avoir considéré que l'état de fait n'était pas clair et d'avoir déclaré irrecevable sa requête en protection de cas clair. 3.1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- 6/9 -</w:t>
      </w:r>
    </w:p>
    <w:p>
      <w:r>
        <w:t>C/4229/2020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 3.2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3.3 A la fin du bail, le locataire est tenu de restituer la chose au bailleur (art. 267 al. 1 CO). S'il reste dans les lieux loués nonobstant l'expiration du bail, il commet une faute contractuelle (ATF 121 III 408 consid. 4c; 117 II 65 consid. 2b). En conséquence, le bailleur peut lui réclamer une indemnité pour occupation illicite des locaux, laquelle correspond en principe au montant du loyer pour la période pendant laquelle le locataire demeure dans les lieux (arrêts du Tribunal fédéral 4C_103/2006 consid. 4.1; 4C_183/1996 consid. 3c; ATF 131 III 257 consid. 2). 3.4 En l'espèce, l'intimée, défenderesse en première instance, ne s'est pas présentée ni fait représenter à l'audience du Tribunal, à laquelle elle a été valablement convoquée par publication dans la FAO du ______ 2020, de sorte qu'elle a fait défaut. Il en découle qu'elle n'a pas contesté l'état de fait allégué par l'appelante.</w:t>
      </w:r>
    </w:p>
    <w:p>
      <w:r>
        <w:t>- 7/9 -</w:t>
      </w:r>
    </w:p>
    <w:p>
      <w:r>
        <w:t>C/4229/2020 Cette dernière a fait état de ce qu'aucun contrat de bail écrit n'avait été formalisé entre les parties. Etant locataire de bureaux et de dépôts dans l'immeuble en cause, elle a conclu avec l'intimée un contrat de sous-location, pour un loyer mensuel de 2'000 fr. Elle a produit onze confirmations de crédit en sa faveur, de 2'000 fr. chacun, versés par l'intimée. Elle a également versé à la procédure les avis comminatoires et de résiliation du bail adressés à l'intimée. Enfin, elle a fait notifier à l'intimée un commandement de payer portant sur la somme de 8'000 fr., à titre d'arriérés de loyers depuis le mois de mai 2019. La situation de fait est dès lors claire en l'absence de contestation par l'intimée. Il en va de même de la situation juridique, les conditions de résiliation pour défaut de paiement étant réunies. 3.5 Le jugement entrepris sera par conséquent annulé, et, la cause étant en état d'être jugée (art. 318 al. 1 let. b CPC), il sera fait droit aux conclusions de l'appelante, de sorte que l'évacuation de l'intimée sera ordonnée ainsi que les mesures d'exécution directe du jugement d'évacuation. L'intimée sera également condamnée à verser à la recourante 2'000 fr. par mois échu à titre d'indemnité pour occupation illicite, jusqu'à complète restitution des locaux en cause. 4. A teneur de l'art. 22 al. 1 LaCC, il n'est pas prélevé de frais dans les causes soumises à la juridiction des baux et loyers (ATF 139 III 182 consid. 2.6). * * * * *</w:t>
      </w:r>
    </w:p>
    <w:p>
      <w:r>
        <w:t>- 8/9 -</w:t>
      </w:r>
    </w:p>
    <w:p>
      <w:r>
        <w:t>C/4229/2020 PAR CES MOTIFS, La Chambre des baux et loyers : A la forme : Déclare recevable l'appel interjeté le 6 juillet 2020 par A______ SARL contre le jugement JTBL/403/2020 rendu le 19 juin 2020 par le Tribunal des baux et loyers dans la cause C/4229/2020-8-SE. Au fond : Annule ce jugement. Cela fait et statuant à nouveau : Condamne B______ SA à évacuer immédiatement de sa personne, de ses biens et de toute personne dont elle est responsable le dépôt d'environ 700 m2 sis dans l'immeuble route 1______ [no.] ______ à C______, parcelle 2______ de la Commune de C______, dès l'entrée en force du présent arrêt. Autorise A______ SARL à requérir l'évacuation par la force publique de B______ SA du dépôt d'environ 700 m2 sis dans l'immeuble route 1______ [no.] ______ à C______, parcelle 2______ de la Commune de C______. Condamne B______ SA à verser 2'000 fr. par mois à A______ SARL à titre d'indemnités pour occupation illicite, jusqu'à restitution des locaux.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- 9/9 -</w:t>
      </w:r>
    </w:p>
    <w:p>
      <w:r>
        <w:t>C/4229/2020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