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ACJC/1382/2014 vom 1. Oktober 2014</w:t>
      </w:r>
    </w:p>
    <w:p>
      <w:r>
        <w:t>GE Cour de justice, 2014-10-01, FR</w:t>
      </w:r>
    </w:p>
    <w:p>
      <w:r>
        <w:rPr>
          <w:b/>
        </w:rPr>
        <w:t xml:space="preserve">Quelle: </w:t>
      </w:r>
      <w:r>
        <w:t>https://mcp.opencaselaw.ch/entscheid/ge_gerichte_ACJC_1382_2014</w:t>
      </w:r>
    </w:p>
    <w:p>
      <w:r>
        <w:t>FR: GE_GERICHTE ACJC/1382/2014 du 1 octobre 2014</w:t>
      </w:r>
    </w:p>
    <w:p>
      <w:r>
        <w:t>IT: GE_GERICHTE ACJC/1382/2014 del 1 ottobre 2014</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w:t>
      </w:r>
    </w:p>
    <w:p>
      <w:r>
        <w:t>Déposé selon la forme et le délai prescrits, le présent recours est recevable en la forme.</w:t>
      </w:r>
    </w:p>
    <w:p>
      <w:r>
        <w:t>C/17302/2014 - 3/6 -</w:t>
      </w:r>
    </w:p>
    <w:p>
      <w:r>
        <w:rPr>
          <w:b/>
        </w:rPr>
        <w:t>E. 2.1</w:t>
      </w:r>
    </w:p>
    <w:p>
      <w:r>
        <w:t>La procédure de séquestre est soumise dans toutes ses phases à la maxime de disposition et à la maxime des débats (art. 58 al. 2 CPC; art. 255 CPC a contrario).</w:t>
      </w:r>
    </w:p>
    <w:p>
      <w:r>
        <w:rPr>
          <w:b/>
        </w:rPr>
        <w:t>E. 2.2</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arrêts du Tribunal fédéral 5A_508/2012 du 28 août 2012 consid. 4; 5A_344/2010 du 8 juin 2010 consid. 5, in RSPC 2010 p. 400, et 5A_279/2010 du 24 juin 2010 consid. 4).</w:t>
      </w:r>
    </w:p>
    <w:p>
      <w:r>
        <w:t>L'art. 322 CPC est par conséquent inapplicable dans un tel cas.</w:t>
      </w:r>
    </w:p>
    <w:p>
      <w:r>
        <w:rPr>
          <w:b/>
        </w:rPr>
        <w:t>E. 3.1</w:t>
      </w:r>
    </w:p>
    <w:p>
      <w:r>
        <w:t>Dans le cadre du recours, les conclusions, les allégations de faits et les preuves nouvelles sont irrecevables, sous réserve de dispositions spéciales de la loi (art. 326 al. 1 CPC).</w:t>
      </w:r>
    </w:p>
    <w:p>
      <w:r>
        <w:t>D'après le message du Conseil fédéral relatif au CPC, le caractère extraordinaire du recours, ayant pour fonction principale de vérifier la conformité au droit et non pas de poursuivre la procédure de première instance, s'oppose à la recevabilité des faits et des moyens de preuve nouveaux. L'irrecevabilité de faits et de moyens de preuve nouveaux vaut également pour les procédures qui sont soumises à la maxime inquisitoire. La réserve formulée à l'art. 326 al. 2 CPC se réfère, par exemple, au recours contre le jugement de faillite (art. 174 LP) ou à l’opposition à l'ordonnance de séquestre (art. 278 al. 3 LP; Message du Conseil fédéral relatif au Code de procédure civile suisse (CPC), FF 2006 6841, p. 6986). Une partie de la doctrine est également de cet avis (FREIBURGHAUS/AFHELDT, in Kommentar zur Schweizerischen Zivilprozessordnung (ZPO), Bâle, 2ème éd. 2013, n. 4 ad art. 326 CPC; BRUNNER, in Kurzkommentar ZPO, Bâle 2ème éd. 2013, n. 4 ad art. 326 CPC).</w:t>
      </w:r>
    </w:p>
    <w:p>
      <w:r>
        <w:t>Aux termes de l'art. 278 al. 3 LP, la décision sur opposition au séquestre peut faire l'objet d'un recours au sens du CPC et les parties peuvent alléguer des faits nouveaux.</w:t>
      </w:r>
    </w:p>
    <w:p>
      <w:r>
        <w:t>Dans le cadre de cette disposition, tous les faits nouveaux peuvent être allégués; vu le caractère extraordinaire de la voie du recours, les "pseudo-nova" devraient cependant être limités à ceux que la partie ignorait sans faute ou négligence de sa part (CHAIX, Introduction au recours de la nouvelle procédure civile fédérale, in SJ 2009 II p. 267, qui précise que STOFFEL/CHABLOZ, in Commentaire romand de la LP, 2005, n. 28, 32 et 33 ad art. 278 LP sont "apparemment plus large", et que la jurisprudence du Tribunal fédéral n'a pas tranché la question).</w:t>
      </w:r>
    </w:p>
    <w:p>
      <w:r>
        <w:t>C/17302/2014 - 4/6 -</w:t>
      </w:r>
    </w:p>
    <w:p>
      <w:r>
        <w:t>Or, une disposition similaire n'est pas prévue dans le cas d'un recours contre une ordonnance de rejet de séquestre, compte tenu de la particularité de cette décision qui n'acquiert pas l'autorité de la chose jugée et qui peut être en tout temps modifiée (STOFFEL/CHABLOZ, op. cit., n. 54 ad art. 272 LP).</w:t>
      </w:r>
    </w:p>
    <w:p>
      <w:r>
        <w:t>Constituent des faits notoires, qu'il n'est pas nécessaire d'alléguer ni de prouver, ceux dont l'existence est certaine au point d'emporter la conviction du juge; pour être notoire, un renseignement doit pouvoir être contrôlé par des publications accessibles à chacun (ATF 135 III 88 consid. 4.1 et les références; arrêt du Tribunal fédéral 4A_645/2011 du 27 janvier 2012 consid. 3.4.2).</w:t>
      </w:r>
    </w:p>
    <w:p>
      <w:r>
        <w:rPr>
          <w:b/>
        </w:rPr>
        <w:t>E. 3.2</w:t>
      </w:r>
    </w:p>
    <w:p>
      <w:r>
        <w:t>En l'espèce, l'extrait du Registre du commerce constitue un fait notoire et est aisément accessible à tous par la consultation d'internet.</w:t>
      </w:r>
    </w:p>
    <w:p>
      <w:r>
        <w:t>En revanche, l'extrait de la base de données de l'OCPM nouvellement produite par la recourante sera déclarée irrecevable, ainsi que les allégués de fait s'y rapportant.</w:t>
      </w:r>
    </w:p>
    <w:p>
      <w:r>
        <w:rPr>
          <w:b/>
        </w:rPr>
        <w:t>E. 4.1</w:t>
      </w:r>
    </w:p>
    <w:p>
      <w:r>
        <w:t>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La notion de "lien suffisant avec la Suisse" ne doit pas être interprétée de façon restrictive (ATF 135 III 608 consid. 4.5; 124 III 219 consid. 3a). Un lien suffisant existe lorsqu'au moins un des critères suivants est réalisé: domicile du créancier en Suisse, lieu de conclusion du contrat ou de la création de l'obligation en Suisse; exécution en Suisse de la prestation convenue; compétence des autorités judiciaires suisses pour connaître d'un éventuel litige; existence en Suisse d'éléments probants déterminants; en matière d'actes illicites, acte commis en Suisse ou résultat produit dans ce pays (ACJC/309/2008 du 13 mars 2008; ACJC/1059/2004 du 23 septembre 2004; CHAIX, Jurisprudences genevoises en matières de séquestre, SJ 2005 II p. 357 ss, p. 368).</w:t>
      </w:r>
    </w:p>
    <w:p>
      <w:r>
        <w:t>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A teneur de l'al. 2, lorsque le créancier est domicilié à l'étranger et qu'il n'a pas élu domicile en Suisse, il est réputé domicilié à l'Office des poursuites.</w:t>
      </w:r>
    </w:p>
    <w:p>
      <w:r>
        <w:t>Les faits à l'origine du séquestre doivent être vraisemblables. Tel est le cas lorsque, se fondant sur des éléments objectifs, le juge acquiert l'impression que les faits pertinents se sont produits, mais sans qu'il doive exclure pour autant la possibilité qu'ils se soient déroulés autrement (arrêts du Tribunal fédéral 5A_365/2012, 5A_366/2012, 5A_367/2012 du 17 août 2012 consid. 5.1, non publié aux ATF 138 III 636; 132 III 715</w:t>
      </w:r>
    </w:p>
    <w:p>
      <w:r>
        <w:t>C/17302/2014 - 5/6 - consid. 3.1; 130 III 321 consid. 3.3). Ensuite, le juge procède à un examen sommaire du bien-fondé juridique de la créance, c'est-à-dire un examen qui n'est ni définitif, ni complet, au terme duquel il rend une décision provisoire (arrêts du Tribunal fédéral 5A_365/2012, 5A_366/2012, 5A_367/2012 précités consid. 5.1; ATF 138 III 232 consid. 4.1.1).</w:t>
      </w:r>
    </w:p>
    <w:p>
      <w:r>
        <w:t>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S'agissant d'avoirs bancaires, le débiteur doit indiquer la banque concernée (arrêt du Tribunal fédéral 5A_402/2008 du 15 décembre 2008 consid. 3.1).</w:t>
      </w:r>
    </w:p>
    <w:p>
      <w:r>
        <w:rPr>
          <w:b/>
        </w:rPr>
        <w:t>E. 4.2</w:t>
      </w:r>
    </w:p>
    <w:p>
      <w:r>
        <w:t>En l'espèce, la recourante allègue que B______ est employé par la société C______ à Genève. Elle ne fournit toutefois aucun élément recevable permettant de rendre vraisemblable cette allégation, ce que le premier juge a retenu à bon droit.</w:t>
      </w:r>
    </w:p>
    <w:p>
      <w:r>
        <w:t>La recourante ne rend ainsi pas vraisemblable l'existence de biens en Suisse appartenant au débiteur.</w:t>
      </w:r>
    </w:p>
    <w:p>
      <w:r>
        <w:t>Compte tenu des éléments qui précèdent, la Cour se dispensera d'examiner les autres conditions du séquestre prévues à l'art. 271 al. 1 ch. 4 LP.</w:t>
      </w:r>
    </w:p>
    <w:p>
      <w:r>
        <w:rPr>
          <w:b/>
        </w:rPr>
        <w:t>E. 4.3</w:t>
      </w:r>
    </w:p>
    <w:p>
      <w:r>
        <w:t>Le recours sera en conséquence rejeté.</w:t>
      </w:r>
    </w:p>
    <w:p>
      <w:r>
        <w:rPr>
          <w:b/>
        </w:rPr>
        <w:t>E. 5</w:t>
      </w:r>
    </w:p>
    <w:p>
      <w:r>
        <w:t>Les frais judiciaires du recours seront arrêtés à 225 fr. (art. 48 et 61 al. 1 OELP) et mis à la charge de la recourante qui succombe dans ses conclusions (art. 105 al. 1 et 106 al. 1 CPC). Ils seront entièrement compensés avec l'avance de frais, d'un montant correspondant, fournie par cette dernière, laquelle reste acquise à l'Etat de Genève (art. 111 al. 1 CPC).</w:t>
      </w:r>
    </w:p>
    <w:p>
      <w:r>
        <w:rPr>
          <w:b/>
        </w:rPr>
        <w:t>E. 6</w:t>
      </w:r>
    </w:p>
    <w:p>
      <w:r>
        <w:t>La présente décision constitue une décision finale et est susceptible d'un recours en matière civile auprès du Tribunal fédéral; seule peut être invoquée la violation de droits constitutionnels (art. 98 LTF) (arrêt du Tribunal fédéral 5A_866/2012 du 1er février 2013 consid. 1 et 2). * * * * *</w:t>
      </w:r>
    </w:p>
    <w:p>
      <w:r>
        <w:t>C/17302/2014 - 6/6 -</w:t>
      </w:r>
    </w:p>
    <w:p>
      <w:r>
        <w:t>PAR CES MOTIFS, La Chambre civile : A la forme : Déclare recevable le recours interjeté le 15 octobre 2014 par A______ contre l'ordonnance SQ/467/2014 rendue le 1er octobre 2014 par le Tribunal de première instance dans la cause C/17302/2014-4 SQP. Au fond : Rejette ce recours. Déboute les parties de toutes autres conclusions. Sur les frais : Arrête les frais judiciaires à 225 fr. compensés avec l'avance de frais fournie par A______, acquise à l'Etat de Genève. Les met à la charge de A______.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