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ACJC/1381/2016 vom 25. Oktober 2016</w:t>
      </w:r>
    </w:p>
    <w:p>
      <w:r>
        <w:t>GE Cour de justice, 2016-10-25, FR</w:t>
      </w:r>
    </w:p>
    <w:p>
      <w:r>
        <w:rPr>
          <w:b/>
        </w:rPr>
        <w:t xml:space="preserve">Quelle: </w:t>
      </w:r>
      <w:r>
        <w:t>https://mcp.opencaselaw.ch/entscheid/ge_gerichte_ACJC_1381_2016</w:t>
      </w:r>
    </w:p>
    <w:p>
      <w:r>
        <w:t>FR: GE_GERICHTE ACJC/1381/2016 du 25 octobre 2016</w:t>
      </w:r>
    </w:p>
    <w:p>
      <w:r>
        <w:t>IT: GE_GERICHTE ACJC/1381/2016 del 25 ottobre 2016</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Le présent recours a été déposé dans le délai prescrit par la loi.</w:t>
      </w:r>
    </w:p>
    <w:p>
      <w:r>
        <w:rPr>
          <w:b/>
        </w:rPr>
        <w:t>E. 1.2</w:t>
      </w:r>
    </w:p>
    <w:p>
      <w:r>
        <w:t>L'intimée soutient que le recours serait irrecevable, faute de critique suffisamment étayée de la décision entreprise.</w:t>
      </w:r>
    </w:p>
    <w:p>
      <w:r>
        <w:rPr>
          <w:b/>
        </w:rPr>
        <w:t>E. 1.2.1</w:t>
      </w:r>
    </w:p>
    <w:p>
      <w:r>
        <w:t>Selon l'art. 321 al. 1 CPC, le recours doit être motivé. La motivation d'un recours doit, à tout le moins, satisfaire aux exigences qui sont posées pour un acte d'appel (art. 311 al. 1 CPC; arrêts du Tribunal fédéral 5A_206/2016 du 1er juin 2016 consid. 4.2.1; 5A_488/2015 du 21 août 2015 consid. 3.2.1 et les arrêts cités).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p. 375; arrêts du Tribunal fédéral 5A_206/2016 précité consid. 4.2.1; 5A_488/2015 précité consid. 3.2.1 et les arrêts cités).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(arrêts du Tribunal fédéral 5A_488/2015 précité consid. 3.2.1; 4A_290/2014 du 1er septembre 2014 consid. 3.1 et les arrêts cités, publié in : RSPC 2015 p. 52 n° 1614). Dites exigences doivent aussi être observées dans les procédures soumises à la maxime inquisitoire (ATF 138 III 374 consid. 4.3.1; arrêts du Tribunal fédéral 5A_206/2016 précité; 5A_488/2015 précité consid. 3.2.1 et les arrêts cités). De même, le fait que le juge d'appel applique le droit d'office (art. 57 CPC) ne supprime pas l'exigence de motivation consacrée à l'art. 311 al. 1 CPC (arrêts du Tribunal fédéral 5A_206/2016 précité; 5A_488/2015 précité consid. 3.2.1; 4A_463/2014 du 23 janvier 2015 consid. 1 et les arrêts cités). Ni la maxime inquisitoire ni le devoir d'interpellation du juge</w:t>
      </w:r>
    </w:p>
    <w:p>
      <w:r>
        <w:t>- 6/14 -</w:t>
      </w:r>
    </w:p>
    <w:p>
      <w:r>
        <w:t>C/5372/2016 n'interdisent de refuser d'entrer en matière sur un recours irrecevable faute de motivation suffisante (arrêts du Tribunal fédéral 5A_206/2016 précité; 5A_488/2015 précité consid. 3.2.1 et les arrêts cités; 4A_203/2013 du 6 juin 2013 consid. 3.2 et les arrêts cités).</w:t>
      </w:r>
    </w:p>
    <w:p>
      <w:r>
        <w:rPr>
          <w:b/>
        </w:rPr>
        <w:t>E. 1.2.2</w:t>
      </w:r>
    </w:p>
    <w:p>
      <w:r>
        <w:t>La motivation est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(ATF 134 II 244 consid. 2.4.2). En effet, il est communément admis en procédure que la motivation d'un acte de recours doit être entièrement contenue dans le mémoire de recours lui-même. Elle ne saurait dès lors être complétée ou corrigée ultérieurement. Si elle fait défaut, la juridiction d'appel ou de recours n'entre pas en matière (arrêts du Tribunal fédéral 5A_488/2015 précité consid. 3.2.2; 4A_651/2012 du 7 février 2013 consid. 4.2; 5A_438/2012 du 27 août 2012 consid. 2.2; 4A_659/2011 du 7 décembre 2011 consid. 3, publié in SJ 2012 I p. 231).</w:t>
      </w:r>
    </w:p>
    <w:p>
      <w:r>
        <w:rPr>
          <w:b/>
        </w:rPr>
        <w:t>E. 1.2.3</w:t>
      </w:r>
    </w:p>
    <w:p>
      <w:r>
        <w:t>Dans le présent cas, si la motivation du recours est certes succincte, il n'en demeure pas moins que le recourant a explicité pour quelles raisons, selon lui, le Tribunal a considéré à tort que l'intimée avait rendu vraisemblable sa créance et que celle-ci présentait un lien suffisant avec la Suisse. Il s'ensuit que le recours respecte les exigences de motivation sus-rappelées, de sorte qu'il est recevable.</w:t>
      </w:r>
    </w:p>
    <w:p>
      <w:r>
        <w:rPr>
          <w:b/>
        </w:rPr>
        <w:t>E. 1.3</w:t>
      </w:r>
    </w:p>
    <w:p>
      <w:r>
        <w:t>Le recours peut être formé pour violation du droit et constatation manifestement inexacte des faits (art. 320 CPC).</w:t>
      </w:r>
    </w:p>
    <w:p>
      <w:r>
        <w:t>Les griefs tendant à la constatation manifestement inexacte des faits peuvent être invoqués dans la mesure où cette appréciation est susceptible d'avoir une incidence déterminante sur le sort de la cause (JEANDIN, Code de procédure civile commenté, 2011, n. 5 ad art. 320 CPC).</w:t>
      </w:r>
    </w:p>
    <w:p>
      <w:r>
        <w:rPr>
          <w:b/>
        </w:rPr>
        <w:t>E. 1.4</w:t>
      </w:r>
    </w:p>
    <w:p>
      <w:r>
        <w:t>La procédure sommaire est applicable (art. 251 let. a CPC).</w:t>
      </w:r>
    </w:p>
    <w:p>
      <w:r>
        <w:t>1.5.1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w:t>
      </w:r>
    </w:p>
    <w:p>
      <w:r>
        <w:t>- 7/14 -</w:t>
      </w:r>
    </w:p>
    <w:p>
      <w:r>
        <w:t>C/5372/2016 1991, FF 1991, p. 200; cf. aussi arrêt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w:t>
      </w:r>
    </w:p>
    <w:p>
      <w:r>
        <w:t>1.5.2 En l'espèce, le recourant a produit, à l'appui de son recours et de sa réplique, cinq pièces nouvelles (n. 26 à 30), établies postérieurement à la date à laquelle la cause a été gardée à juger par le Tribunal, à l'exception de la pièce n. 29. Ainsi, les pièces n. 26 à 28 et 30 visent de vrais novas, de sorte qu'elles sont recevables, ainsi que les allégués de fait s'y rapportant. En revanche, la pièce n. 29, soit un extrait du document d'ouverture du compte-joint des parties, date de 2008 et le recourant n'explique pas pour quel motif il n'aurait pas été en mesure de la produire devant le premier juge, alors qu'il a versé à la procédure deux chargés de pièces les 17 mars et 5 juillet 2016. La recevabilité de ce titre et des pseudo nova qu'il tend à démontrer peut en l'occurrence demeurer ouverte, ladite pièce étant sans pertinence pour l'issue du litige.</w:t>
      </w:r>
    </w:p>
    <w:p>
      <w:r>
        <w:rPr>
          <w:b/>
        </w:rPr>
        <w:t>E. 2</w:t>
      </w:r>
    </w:p>
    <w:p>
      <w:r>
        <w:t>Le recourant reproche au Tribunal d'avoir retenu, d'une part, que l'intimée avait rendu vraisemblable sa créance, et, d'autre part, que cette créance présentait un lien suffisant avec la Suisse.</w:t>
      </w:r>
    </w:p>
    <w:p>
      <w:r>
        <w:rPr>
          <w:b/>
        </w:rPr>
        <w:t>E. 2.1</w:t>
      </w:r>
    </w:p>
    <w:p>
      <w:r>
        <w:t>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1 et 4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w:t>
      </w:r>
    </w:p>
    <w:p>
      <w:r>
        <w:t>- 8/14 -</w:t>
      </w:r>
    </w:p>
    <w:p>
      <w:r>
        <w:t>C/5372/2016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w:t>
      </w:r>
    </w:p>
    <w:p>
      <w:r>
        <w:rPr>
          <w:b/>
        </w:rPr>
        <w:t>E. 2.2</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w:t>
      </w:r>
    </w:p>
    <w:p>
      <w:r>
        <w:t>L'opposant doit tenter de démontrer que son point de vue est plus vraisemblable que celui du créancier séquestrant (arrêts du Tribunal fédéral 5A_165/2015 du 29 juin 2015 consid. 5.1.1; 5A_328/2013 du 4 novembre 2013 consid. 4.3.2; 5A_925/2012 du 5 avril 2013 consid. 9.3).</w:t>
      </w:r>
    </w:p>
    <w:p>
      <w:r>
        <w:rPr>
          <w:b/>
        </w:rPr>
        <w:t>E. 2.3</w:t>
      </w:r>
    </w:p>
    <w:p>
      <w:r>
        <w:t>Les conditions d'octroi du séquestre ressortissent à la 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cf. arrêts du Tribunal fédéral 5A_268/2011 du 31 octobre 2011 consid. 3.1; 5P.355/2006 du 8 novembre 2006 consid. 4.1, publié in Pra 2007 (47) p. 305). Sous réserve des traités internationaux, la LDIP régit le droit applicable aux causes présentant un élément d'extranéité (art. 1 al. 1 let. b et 2 LDIP; arrêt du Tribunal fédéral 5A_828/2015 du 23 février 2016 consid. 4.2.2.2; 5A_60/2013 du 27 mai 2013 consid. 3.2.1, résumé in JdT 2014 II p. 170).</w:t>
      </w:r>
    </w:p>
    <w:p>
      <w:r>
        <w:t>- 9/14 -</w:t>
      </w:r>
    </w:p>
    <w:p>
      <w:r>
        <w:t>C/5372/2016</w:t>
      </w:r>
    </w:p>
    <w:p>
      <w:r>
        <w:t>Selon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w:t>
      </w:r>
    </w:p>
    <w:p>
      <w:r>
        <w:t>L'alinéa 1 de cet article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Il doit donc d'abord chercher à établir lui-même le droit étranger. Il dispose néanmoins de plusieurs possibilités pour associer les parties à l'établissement du droit applicable. Il peut, dans tous les cas, exiger qu'elles collaborent à l'établissement de ce droit (art. 16 al. 1, 2ème phrase, LDIP). Il peut aussi, dans les affaires patrimoniales, mettre la preuve du droit étranger à la charge des parties. Néanmoins, même si les parties n'apportent pas la preuve du droit étranger, le juge doit, conformément au principe "jura novit curia", chercher à déterminer ce droit dans la mesure où cela n'apparaît ni intolérable, ni disproportionné. Lorsque les efforts entrepris ne conduisent pas à un résultat fiable, le juge peut appliquer le droit suisse en lieu et place du droit étranger normalement applicable (art. 16 al. 2 LDIP); il en va de même lorsque subsistent des doutes sérieux à propos du résultat obtenu (ATF 128 III 346 consid. 3.2.1; arrêt du Tribunal fédéral 5A_193/2010 du 7 juillet 2010 consid. 2.3). L'emploi du terme "preuve" est donc impropre, dans la mesure où il ne s'agit pas d'une preuve au sens strict, la norme étrangère étant une règle de droit (ATF 138 III 232 consid. 4.2.4; 124 I 49 consid. 3c; 119 II 93 consid. 2c/bb), et que l'exception de l'art. 16 al. 1 3ème phrase LDIP n'a donc pas pour objet le fardeau objectif de la preuve, entraînant le cas échéant la perte du droit invoqué, mais l'application du droit suisse à titre supplétif (BUCHER, in Commentaire romand, Loi sur le droit international privé, Convention de Lugano, 2011, n. 16 ad art. 16 LDIP; DUTOIT, Droit international privé suisse, Commentaire de la loi fédérale du 18 décembre 1987, 4ème éd., 2005, n. 7 ad art. 16 LDIP; MÄCHLER- ERNE/WOLF-METTIER, in Basler Kommentar, Internationales Privatrecht, 2ème éd., 2007, n. 15 ad art. 16 LDIP; SCHRAMM/BUHR, in Handkommentar zum Schweizer Privatrecht, Internationales Privatrecht, 2ème éd., 2012, n. 13 ad art. 16 LDIP).</w:t>
      </w:r>
    </w:p>
    <w:p>
      <w:r>
        <w:t>Dans les procédures d'opposition à séquestre, régies comme on l'a vu par la procédure sommaire avec examen sommaire du bien-fondé juridique de la créance,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w:t>
      </w:r>
    </w:p>
    <w:p>
      <w:r>
        <w:t>- 10/14 -</w:t>
      </w:r>
    </w:p>
    <w:p>
      <w:r>
        <w:t>C/5372/2016 d'appliquer directement le droit suisse (arrêts du Tribunal fédéral 5A_60/2013 du 27 mai 2013 consid. 3.2.1; 5P.355/2006 du 8 novembre 2006 consid. 4.3 et les références, publié in Pra 2007 (47) p. 305; MÄCHLER-ERNE/WOLF-METTIER, op. cit., n. 20 ad art. 16 LDIP; SCHRAMM/BUHR, op. cit., n. 15 ad art. 10 LDIP). S'il décide néanmoins d'appliquer le droit étranger, le juge n'est pas tenu de faire usage de tous les moyens à sa disposition pour en déterminer le contenu, comme le ferait le juge dans la procédure au fond (arrêts du Tribunal fédéral 5A_60/2013 du 27 mai 2013 consid. 3.2.1; 4A_336/2008 du 2 septembre 2008 consid. 5.2; 5P.77/2002 du 26 mars 2002 consid. 3c).</w:t>
      </w:r>
    </w:p>
    <w:p>
      <w:r>
        <w:rPr>
          <w:b/>
        </w:rPr>
        <w:t>E. 2.4</w:t>
      </w:r>
    </w:p>
    <w:p>
      <w:r>
        <w:t>Dans le présent cas, il n'est pas contesté par les parties que, lors de leur mariage, elles se sont soumises au régime de la séparation de biens, et qu'elles étaient toutes deux titulaires du compte-joint sur lequel se trouvaient les fonds ensuite transférés sur un compte bancaire du recourant. Bien que le divorce des parties soit aujourd'hui définitif, il est constant que la procédure de liquidation du régime matrimonial n'a pas débuté. Le recourant soutient que le droit belge est applicable à la liquidation du régime matrimonial, alors que l'intimée se prévaut du droit congolais.</w:t>
      </w:r>
    </w:p>
    <w:p>
      <w:r>
        <w:t>Selon l'avis de droit congolais versé à la procédure, la cotitularité d'un compte bancaire crée une société de fait entre les titulaires, laquelle est soumise aux règles relatives à la société en nom collectif, au regard du droit congolais. Le retrait par l'un des titulaires de sommes sur ledit compte génère en faveur de l'autre titulaire une créance de la moitié du montant retiré. S'agissant du droit belge, les titulaires d'un compte-joint sont présumés être propriétaires à "parts viriles", soit à parts égales, également lorsque lesdits titulaires sont des époux soumis au régime de la séparation de biens. L'existence d'un compte-joint entre les époux séparés de biens implique que les fonds sont indivis. A défaut de convention consacrant la proportion des sommes à répartir à la clôture du compte-joint, la répartition de la créance de restitution qui en est issue s'opère, en principe, à parts égales entre les copropriétaires.</w:t>
      </w:r>
    </w:p>
    <w:p>
      <w:r>
        <w:t>Compte tenu des éléments qui précèdent, que le droit belge ou congolais trouve application lors de la liquidation du régime matrimonial des parties, question qu'il n'est pas nécessaire de trancher définitivement dans la présente procédure, l'intimée est, sous l'angle de la vraisemblance, titulaire d'une créance correspondant à la moitié des avoirs retirés par le recourant du compte-joint des parties.</w:t>
      </w:r>
    </w:p>
    <w:p>
      <w:r>
        <w:t>Comme l'a retenu à bon droit le Tribunal, les questions de savoir si les avoirs déposés sur le compte-joint appartenaient à l'une ou l'autre des parties selon le partage du profit de leur commerce ou sur la base des dispositions applicables au régime matrimonial, et l'éventuelle prescription de la demande de restitution des fonds, doivent être tranchées moyennant un examen approfondi du litige, selon le droit étranger applicable. Une telle analyse est incompatible avec le caractère</w:t>
      </w:r>
    </w:p>
    <w:p>
      <w:r>
        <w:t>- 11/14 -</w:t>
      </w:r>
    </w:p>
    <w:p>
      <w:r>
        <w:t>C/5372/2016 sommaire de la présente procédure, dans laquelle il est statué, en principe, sur pièces.</w:t>
      </w:r>
    </w:p>
    <w:p>
      <w:r>
        <w:t>Par conséquent, l'intimée est vraisemblablement titulaire de la moitié des fonds prélevés par le recourant et sa créance correspond à ladite moitié de ces montants. Le grief du recourant se révèle dès lors infondé.</w:t>
      </w:r>
    </w:p>
    <w:p>
      <w:r>
        <w:rPr>
          <w:b/>
        </w:rPr>
        <w:t>E. 2.5</w:t>
      </w:r>
    </w:p>
    <w:p>
      <w:r>
        <w:t>La notion de "lien suffisant avec la Suisse", dont l'examen est limité à la seule vraisemblance (cf. art. 272 al. 1 ch. 2 LP; ATF 138 III 232 consid. 4.1.1; 138 III 232 consid. 4.1.1), ne doit pas être interprétée restrictivement (ATF 135 III 608 consid. 4.5; 124 III 219 consid. 3; 123 III 494 consid. 3a et les références; arrêts 5A_873/2010 du 3 mai 2011 consid. 4.1.2; 5P.413/2003 du 7 juin 2004 consid. 2.2). En effet, lors de la révision de la loi sur la poursuite pour dettes et la faillite, entrée en vigueur en 1997, le législateur a délibérément préféré le terme "suffisant" au terme "étroit", afin de ne pas trop limiter les conditions du séquestre et de laisser à la pratique une marge d'appréciation (GILLIERON, Commentaire de la loi fédérale sur la poursuite pour dettes et la faillite, Art. 271-352 LP, 2003, n. 63 ad art. 271 LP; PATOCCHI/LEMBO, Le lien suffisant de la créance avec la Suisse en tant que condition de recevabilité du séquestre selon la nouvelle teneur de l'art. 271 al. 1 ch. 4 LP - Quelques observations, in Schuldbetreibung und Konkurs im Wandel : FS 75 Jahre Konferenz der Betreibungs- und Konkursbeamten der Schweiz, Bâle 2000, p. 385 ss [386-389]; STOFFEL/CHABLOZ, Voies d'exécution, 2ème éd., 2010, p. 238 n. 60). L'idée centrale au cœur de la réforme de l'art. 271 al. 1 ch. 4 LP est de rendre plus difficile le prononcé d'un séquestre dans les situations où le seul lien avec la Suisse réside dans la présence de biens du débiteur en Suisse, tout en protégeant les droits menacés des créanciers (PATOCCHI/LEMBO, op. cit., 389). L'interprétation large de la notion se justifie aussi en raison du fait que le juge peut tenir compte des intérêts du débiteur, en astreignant le créancier à fournir des sûretés (art. 273 al. 1 LP; STOFFEL/CHABLOZ, in Commentaire romand, Poursuite et faillite, 2005, n. 76 ad art. 271 LP).</w:t>
      </w:r>
    </w:p>
    <w:p>
      <w:r>
        <w:t>Le lien suffisant de la créance avec la Suisse peut être établi par différents points de rattachement.</w:t>
      </w:r>
    </w:p>
    <w:p>
      <w:r>
        <w:t>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Ainsi, le paiement sur un compte en Suisse en relation avec le contrat litigieux peut constituer un lien suffisant avec la Suisse (arrêt du Tribunal fédéral 5A_222/2012 du 2 novembre 2012 consid. 4.1; GILLIERON, op. cit., n. 69 s. ad art. 271 LP; GANI, Le "lien suffisant avec la Suisse" et autres conditions du séquestre lorsque le domicile du débiteur est à l'étranger, in RSJ 97/1996 p. 227 [230];</w:t>
      </w:r>
    </w:p>
    <w:p>
      <w:r>
        <w:t>- 12/14 -</w:t>
      </w:r>
    </w:p>
    <w:p>
      <w:r>
        <w:t>C/5372/2016 PATOCCHI/LEMBO, op. cit., p. 399 s. et les références; PEDROTTI, Le séquestre international, thèse, 2001, p. 205).</w:t>
      </w:r>
    </w:p>
    <w:p>
      <w:r>
        <w:rPr>
          <w:b/>
        </w:rPr>
        <w:t>E. 2.6</w:t>
      </w:r>
    </w:p>
    <w:p>
      <w:r>
        <w:t>Le recourant soutient que l'existence de biens en Suisse, en particulier un compte bancaire, ne suffisait pas à fonder un rattachement suffisant avec ce pays.</w:t>
      </w:r>
    </w:p>
    <w:p>
      <w:r>
        <w:t>A l'instar du Tribunal, la Cour retient que le transfert des fonds s'est déroulé en Suisse, d'un compte ouvert dans les livres de la succursale bancaire genevoise, vers un autre compte bancaire auprès du même établissement. L'acte a ainsi été effectué et le résultat de cet acte s'est produit en Suisse, de sorte que la créance présente un lien suffisant avec cet Etat.</w:t>
      </w:r>
    </w:p>
    <w:p>
      <w:r>
        <w:t>Ce grief du recourant est également infondé.</w:t>
      </w:r>
    </w:p>
    <w:p>
      <w:r>
        <w:t>Les autres conditions du séquestre ne sont, à juste titre, pas remises en cause par le recourant.</w:t>
      </w:r>
    </w:p>
    <w:p>
      <w:r>
        <w:t>Partant, c'est à bon droit que le Tribunal a rejeté l'opposition à séquestre formée par le recourant.</w:t>
      </w:r>
    </w:p>
    <w:p>
      <w:r>
        <w:rPr>
          <w:b/>
        </w:rPr>
        <w:t>E. 3</w:t>
      </w:r>
    </w:p>
    <w:p>
      <w:r>
        <w:t>Dans un dernier grief, le recourant reproche au Tribunal de ne pas avoir astreint l'intimée au versement de sûretés.</w:t>
      </w:r>
    </w:p>
    <w:p>
      <w:r>
        <w:rPr>
          <w:b/>
        </w:rPr>
        <w:t>E. 3.1</w:t>
      </w:r>
    </w:p>
    <w:p>
      <w:r>
        <w:t>En vertu de l'art. 273 al. 1 LP, le créancier répond du dommage qu'un séquestre injustifié peut causer tant au débiteur qu'aux tiers; le juge peut l'astreindre à fournir des sûretés.</w:t>
      </w:r>
    </w:p>
    <w:p>
      <w:r>
        <w:t>Le droit fédéral règle les conditions et le contenu des sûretés prévues par l'art. 273 al. 1 LP. Le séquestrant peut être astreint - tant par l'ordonnance elle-même (art. 274 al. 2 ch. 5 LP) qu'à un stade ultérieur (cf. STOFFEL, in : Basler Kommentar, SchKG II, 2e éd., 2010, nos 18, 24 et 30 ad art. 273 LP)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consid. 1.2, in : Praxis 2011 p. 142).</w:t>
      </w:r>
    </w:p>
    <w:p>
      <w:r>
        <w:t>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w:t>
      </w:r>
    </w:p>
    <w:p>
      <w:r>
        <w:t>- 13/14 -</w:t>
      </w:r>
    </w:p>
    <w:p>
      <w:r>
        <w:t>C/5372/2016 deux années - des emprunts que le débiteur (ou le tiers) a contractés pour pallier la privation de ses avoirs (arrêt du Tribunal fédéral 5A_165/2010 précité consid. 2.3.3 et les nombreuses citations, in : Praxis 2011 p. 145; 5A_757/2010 du 20 avril 2011 consid. 2).</w:t>
      </w:r>
    </w:p>
    <w:p>
      <w:r>
        <w:t>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w:t>
      </w:r>
    </w:p>
    <w:p>
      <w:r>
        <w:rPr>
          <w:b/>
        </w:rPr>
        <w:t>E. 3.2</w:t>
      </w:r>
    </w:p>
    <w:p>
      <w:r>
        <w:t>En l'espèce, il n'est pas contesté que le séquestre a porté. Le recourant, qui a requis du Tribunal que l'intimée soit astreinte à fournir des sûretés, n'établit pas que l'indisponibilité des fonds séquestrés lui occasionnerait un dommage particulier. Il n'a pas allégué ni rendu vraisemblable, alors qu'il en avait la charge, qu'il aurait dû emprunter de quelconques sommes pour pallier cette indisponibilité.</w:t>
      </w:r>
    </w:p>
    <w:p>
      <w:r>
        <w:t>Dès lors, il n'y avait pas lieu d'astreindre l'intimée à fournir des sûretés.</w:t>
      </w:r>
    </w:p>
    <w:p>
      <w:r>
        <w:rPr>
          <w:b/>
        </w:rPr>
        <w:t>E. 3.3</w:t>
      </w:r>
    </w:p>
    <w:p>
      <w:r>
        <w:t>Le recours sera par conséquent rejeté.</w:t>
      </w:r>
    </w:p>
    <w:p>
      <w:r>
        <w:rPr>
          <w:b/>
        </w:rPr>
        <w:t>E. 4</w:t>
      </w:r>
    </w:p>
    <w:p>
      <w:r>
        <w:t>Le recourant, qui succombe, supportera les frais de recours (art. 106 al. 1 CPC), arrêtés à 1'000 fr. (art. 48 et 61 al. 1 OELP). Ils seront compensés à due concurrence avec l'avance de frais de 750 fr. fournie par lui, qui reste acquise à l'Etat (art. 111 al. 1 CPC). Il sera condamné à verser le solde 250 fr. aux Services financiers du Pouvoir judiciaire.</w:t>
      </w:r>
    </w:p>
    <w:p>
      <w:r>
        <w:t>Le recourant sera en outre condamné à verser la somme de 1'000 fr. à l'intimée à titre de dépens du recours, débours et TVA compris (art. 105 al. 2, 106 al. 1, 111 al. 2 CPC, art. 85, 89 et 90 RTFMC, art. 25 et 26 LaCC). * * * * *</w:t>
      </w:r>
    </w:p>
    <w:p>
      <w:r>
        <w:t>- 14/14 -</w:t>
      </w:r>
    </w:p>
    <w:p>
      <w:r>
        <w:t>C/5372/2016 PAR CES MOTIFS, La Chambre civile : A la forme : Déclare recevable le recours interjeté le 22 août 2016 par A______ contre le jugement OSQ/31/2016 rendu le 9 août 2016 par le Tribunal de première instance dans la cause C/5372/2016-2 SQP. Au fond : Le rejette. Déboute les parties de toutes autres conclusions. Sur les frais : Arrête les frais judiciaires à 1'000 fr., partiellement compensés avec l'avance de frais fournie, acquise à l'Etat de Genève, et les met à la charge de A______. Condamne A______ à verser 250 fr. à ce titre à l'Etat de Genève, soit pour lui les Services financiers du Pouvoir judiciaire. Condamne A______ à verser 1'000 fr. à B______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