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ACJC/1380/2022 vom 18. Oktober 2022</w:t>
      </w:r>
    </w:p>
    <w:p>
      <w:r>
        <w:t>GE Cour de justice, 2022-10-18, FR</w:t>
      </w:r>
    </w:p>
    <w:p>
      <w:r>
        <w:rPr>
          <w:b/>
        </w:rPr>
        <w:t xml:space="preserve">Quelle: </w:t>
      </w:r>
      <w:r>
        <w:t>https://mcp.opencaselaw.ch/entscheid/ge_gerichte_ACJC_1380_2022</w:t>
      </w:r>
    </w:p>
    <w:p>
      <w:r>
        <w:t>FR: GE_GERICHTE ACJC/1380/2022 du 18 octobre 2022</w:t>
      </w:r>
    </w:p>
    <w:p>
      <w:r>
        <w:t>IT: GE_GERICHTE ACJC/1380/2022 del 18 ottobre 2022</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30 jours (art. 142 al. 1 et 311 al. 1 CPC), à l'encontre d'une décision finale (art. 308 al. 1 let. a CPC) qui statue sur la contribution à l'entretien de l'enfant, soit sur une affaire patrimoniale dont la valeur litigieuse est, compte tenu des montants en jeu, supérieure à 10'000 fr. (art. 91 al. 1, 92 et 308 al. 2 CPC).</w:t>
      </w:r>
    </w:p>
    <w:p>
      <w:r>
        <w:t>Il en va de même de l'appel joint de D______ (ci-après, désignée comme l'intimée), formé simultanément à la réponse (art. 313 al. 1 CPC), en ce qu'il porte sur l'octroi d'une contribution d'entretien en sa faveur. La recevabilité de ses conclusions en lien avec la garde sur l'enfant C______ sera examinée au consid. 4. ci-après.</w:t>
      </w:r>
    </w:p>
    <w:p>
      <w:r>
        <w:rPr>
          <w:b/>
        </w:rPr>
        <w:t>E. 1.2</w:t>
      </w:r>
    </w:p>
    <w:p>
      <w:r>
        <w:t>L'action n'étant pas liée à une procédure matrimoniale, la procédure simplifiée s'applique (art. 295 CPC).</w:t>
      </w:r>
    </w:p>
    <w:p>
      <w:r>
        <w:rPr>
          <w:b/>
        </w:rPr>
        <w:t>E. 1.3</w:t>
      </w:r>
    </w:p>
    <w:p>
      <w:r>
        <w:t>La Cour revoit la cause en fait et en droit avec un plein pouvoir d'examen (art. 310 CPC) et applique les maximes inquisitoire et d'office illimitée dans la</w:t>
      </w:r>
    </w:p>
    <w:p>
      <w:r>
        <w:t>- 7/17 -</w:t>
      </w:r>
    </w:p>
    <w:p>
      <w:r>
        <w:t>C/18967/2019 mesure où le litige concerne des enfants mineurs (art. 55 al. 2, 58 al. 2 et 296 CPC), ce qui a pour conséquence que le juge n'est pas lié par les conclusions des parties (art. 296 al. 3 CPC).</w:t>
      </w:r>
    </w:p>
    <w:p>
      <w:r>
        <w:t>La maxime inquisitoire ne dispense toutefois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et la référence citée).</w:t>
      </w:r>
    </w:p>
    <w:p>
      <w:r>
        <w:rPr>
          <w:b/>
        </w:rPr>
        <w:t>E. 2.1</w:t>
      </w:r>
    </w:p>
    <w:p>
      <w:r>
        <w:t>Selon l'art. 317 al. 1 CPC, les faits et les moyens de preuve nouveaux ne sont pris en considération en appel que s'ils sont invoqués ou produits sans retard et s'ils ne pouvaient pas être invoqués ou produits devant la première instance bien que la partie qui s'en prévaut ait fait preuve de la diligence requise. Dans les causes concernant les enfants mineurs, où les maximes d'office et inquisitoire illimitée s'appliquent, tous les nova sont admis, même si les conditions de l'art. 317 al. 1 CPC ne sont pas réunies (ATF 144 III 349 consid. 4.2.1).</w:t>
      </w:r>
    </w:p>
    <w:p>
      <w:r>
        <w:rPr>
          <w:b/>
        </w:rPr>
        <w:t>E. 2.2</w:t>
      </w:r>
    </w:p>
    <w:p>
      <w:r>
        <w:t>En l'espèce, les parties ont produit à l'appui de leurs écritures d'appel plusieurs pièces non soumises au premier juge. Conformément aux principes rappelés ci- dessus, ces pièces sont recevables, ce qui n'est pas contesté.</w:t>
      </w:r>
    </w:p>
    <w:p>
      <w:r>
        <w:rPr>
          <w:b/>
        </w:rPr>
        <w:t>E. 3</w:t>
      </w:r>
    </w:p>
    <w:p>
      <w:r>
        <w:t>La Cour s'estimant suffisamment renseignée sur la situation financière des parties pour statuer sur les questions litigieuses, aucune suite ne sera donnée aux réquisitions de pièces de l'appelant.</w:t>
      </w:r>
    </w:p>
    <w:p>
      <w:r>
        <w:rPr>
          <w:b/>
        </w:rPr>
        <w:t>E. 4</w:t>
      </w:r>
    </w:p>
    <w:p>
      <w:r>
        <w:t>L'intimée remet en cause l'attribution de la garde alternée qui a fait l'objet d'une décision séparée du Tribunal de protection rendue le 15 septembre 2021.</w:t>
      </w:r>
    </w:p>
    <w:p>
      <w:r>
        <w:t>Si elle entendait remettre en cause les conditions d'instauration d'une garde alternée et de son exercice, l'intimée aurait dû contester la décision du Tribunal de protection ce qu'elle n'a pas fait.</w:t>
      </w:r>
    </w:p>
    <w:p>
      <w:r>
        <w:t>Ses conclusions et ses griefs en lien avec la garde et son exercice sont en effet irrecevables dans le cadre du présent appel, puisqu'ils portent sur des points qui ont été traités par une décision entrée en force du Tribunal de protection qui n'est pas l'objet de l'appel principal.</w:t>
      </w:r>
    </w:p>
    <w:p>
      <w:r>
        <w:t>A cela s'ajoute qu'aucun élément du dossier ne permet de retenir que la garde alternée instaurée par le Tribunal de protection et exercée par les parties depuis novembre 2020 n'est pas dans l'intérêt de C______.</w:t>
      </w:r>
    </w:p>
    <w:p>
      <w:r>
        <w:t>Les deux parties ont d'ailleurs déclaré à cet égard lors de l'audience du Tribunal du 10 novembre 2021 que la garde alternée fonctionnait très bien.</w:t>
      </w:r>
    </w:p>
    <w:p>
      <w:r>
        <w:t>- 8/17 -</w:t>
      </w:r>
    </w:p>
    <w:p>
      <w:r>
        <w:t>C/18967/2019</w:t>
      </w:r>
    </w:p>
    <w:p>
      <w:r>
        <w:t>Il n'y a dès lors pas lieu de faire droit aux conclusions de l'intimée visant à la modification de la garde alternée.</w:t>
      </w:r>
    </w:p>
    <w:p>
      <w:r>
        <w:rPr>
          <w:b/>
        </w:rPr>
        <w:t>E. 5</w:t>
      </w:r>
    </w:p>
    <w:p>
      <w:r>
        <w:t>L'appelant reproche pour l'essentiel au premier juge de ne pas l'avoir exempté de paiement d'une contribution dès le 19 août 2019, soit la date de dépôt de sa demande de modification. Il fait en outre grief au premier juge d'avoir laissé les allocations familiales en mains de l'intimée et contraint les parties à procéder chaque mois à un calcul pour déterminer un découvert ou un solde disponible.</w:t>
      </w:r>
    </w:p>
    <w:p>
      <w:r>
        <w:rPr>
          <w:b/>
        </w:rPr>
        <w:t>E. 5.1.1</w:t>
      </w:r>
    </w:p>
    <w:p>
      <w:r>
        <w:t>Si la situation change notablement, le juge modifie ou supprime la contribution d'entretien à la demande du père, de la mère ou de l'enfant (art. 286 al. 2 CC).</w:t>
      </w:r>
    </w:p>
    <w:p>
      <w:r>
        <w:t>Cette modification ou suppression suppose que des faits nouveaux importants et durables surviennent, qui commandent une réglementation différente.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5A_190/2020 du 30 avril 2021 consid. 3).</w:t>
      </w:r>
    </w:p>
    <w:p>
      <w:r>
        <w:t>Le moment déterminant pour apprécier si des circonstances nouvelles se sont produites est la date du dépôt de la demande de modification (ATF 137 III 604 consid. 4.1.4; 120 II 285 consid. 4b).</w:t>
      </w:r>
    </w:p>
    <w:p>
      <w:r>
        <w:t>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5A_190/2020 précité). Pour que le juge puisse procéder à cette actualisation, il n'est pas nécessaire que la modification survenue dans ces autres éléments constitue également un fait nouveau (ATF 138 III 289 consid. 11.1.1 et les références; arrêts du Tribunal fédéral 5A_230/2019 du 3 décembre 2019 consid. 6.1; 5A_760/2016 précité consid. 5.1; 5A_260/2016 du 14 octobre 2016 consid. 2.1.2; 5A_643/2015 du 15 mars 2016 consid. 4).</w:t>
      </w:r>
    </w:p>
    <w:p>
      <w:r>
        <w:t>La survenance d'un fait nouveau - important et durable - n'entraîne toutefois pas automatiquement une modification de la contribution d'entretien. Le juge doit procéder à une pesée des intérêts respectifs de chacune des parties pour juger de la nécessité d'une telle modification ou suppression dans le cas concret (ATF 137 III 604 consid. 4.1.1). En particulier, une modification du montant de la contribution d'entretien ne se justifie que lorsque la différence entre le montant de la contribution d'entretien nouvellement calculée sur la base de faits nouveaux</w:t>
      </w:r>
    </w:p>
    <w:p>
      <w:r>
        <w:t>- 9/17 -</w:t>
      </w:r>
    </w:p>
    <w:p>
      <w:r>
        <w:t>C/18967/2019 importants et durables et celle initialement fixée est d'une ampleur suffisante (arrêt du Tribunal fédéral 5A_890/2020 du 2 décembre 2020 consid. 3 et les références citées).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(arrêt du Tribunal fédéral 5A_190/2020 du 30 avril 2021 consid. 3).</w:t>
      </w:r>
    </w:p>
    <w:p>
      <w:r>
        <w:rPr>
          <w:b/>
        </w:rPr>
        <w:t>E. 5.1.2</w:t>
      </w:r>
    </w:p>
    <w:p>
      <w:r>
        <w:t>L'entretien est assuré par les soins, l'éducation et des prestations pécuniaires (art. 276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w:t>
      </w:r>
    </w:p>
    <w:p>
      <w:r>
        <w:t>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et ATF 147 III 301),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consid. 3.1.3).</w:t>
      </w:r>
    </w:p>
    <w:p>
      <w:r>
        <w:t>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il faut tout d'abord couvrir le minimum vital du droit des poursuites ou, si les moyens le permettent, le minimum vital du droit de la famille de chaque partie (ATF 147 III 265 consid. 7.1).</w:t>
      </w:r>
    </w:p>
    <w:p>
      <w:r>
        <w:t>- 10/17 -</w:t>
      </w:r>
    </w:p>
    <w:p>
      <w:r>
        <w:t>C/18967/2019</w:t>
      </w:r>
    </w:p>
    <w:p>
      <w:r>
        <w:rPr>
          <w:b/>
        </w:rPr>
        <w:t>E. 5.1.3</w:t>
      </w:r>
    </w:p>
    <w:p>
      <w:r>
        <w:t>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w:t>
      </w:r>
    </w:p>
    <w:p>
      <w:r>
        <w:rPr>
          <w:b/>
        </w:rPr>
        <w:t>E. 5.1.4</w:t>
      </w:r>
    </w:p>
    <w:p>
      <w:r>
        <w:t>En principe, la modification de la contribution d'entretien prend effet à la date du dépôt de la demande (ATF 117 II 368 consid. 4c; arrêt du Tribunal fédéral 5A_230/2019 précité consid. 6.1).</w:t>
      </w:r>
    </w:p>
    <w:p>
      <w:r>
        <w:t>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 du Tribunal fédéral 5A_549/2020 du 19 mai 2021 consid. 3.1 et les références citées). Cette dernière situation suppose que le crédirentier, sur la base d'indices objectivement sérieux, ait pu compter pendant la durée de la procédure avec le maintien du jugement d'origine; il s'agit ainsi d'un régime d'exception (arrêts du Tribunal fédéral 5A_549/2020 précité; 5A_461/2011 du 14 octobre 2011 consid. 5.1, publié in SJ 2012 I p. 148 et les arrêts cités).</w:t>
      </w:r>
    </w:p>
    <w:p>
      <w:r>
        <w:t>- 11/17 -</w:t>
      </w:r>
    </w:p>
    <w:p>
      <w:r>
        <w:t>C/18967/2019</w:t>
      </w:r>
    </w:p>
    <w:p>
      <w:r>
        <w:rPr>
          <w:b/>
        </w:rPr>
        <w:t>E. 5.2.1</w:t>
      </w:r>
    </w:p>
    <w:p>
      <w:r>
        <w:t>En l'espèce, le Tribunal a considéré que seule l'instauration de la garde alternée le 4 novembre 2020 devait être considérée comme un changement important et durable justifiant la modification de la contribution d'entretien par jugement en 2016.</w:t>
      </w:r>
    </w:p>
    <w:p>
      <w:r>
        <w:t>L'appelant considère qu'un changement de circonstances était déjà intervenu du fait de l'hospitalisation, puis du placement en foyer de sa fille de mai 2019 à mars 2020. Pendant cette période, l'intimée n'avait plus eu à prendre en charge aucun coût la concernant. Le SCARPA avait d'ailleurs interrompu ses prestations à ce moment. Par conséquence, l'appelant estime qu'il devait être libéré de son obligation de verser une contribution d'entretien dès la date de dépôt de sa demande en conciliation le 19 août 2019.</w:t>
      </w:r>
    </w:p>
    <w:p>
      <w:r>
        <w:t>L'intimée affirme qu'elle a payé les frais médicaux, dont les thérapies, les jouets et livres durant le placement de sa fille. Elle déclare joindre des justificatifs, mais les documents produits ne concernent pas des dépenses datant de cette époque.</w:t>
      </w:r>
    </w:p>
    <w:p>
      <w:r>
        <w:t>Etant donné que le placement de l'enfant a duré près d'une année, il s'agit d'une modification des circonstances pertinente, importante et durable sous l'angle de la fixation de la contribution d'entretien. En effet, l'enfant s'est trouvée hospitalisée, puis placée en foyer à plein temps, dès le 16 mai 2019 et jusqu'à ce qu'elle retourne à l'essai chez sa mère en mars 2020. Durant cette période, la prise en charge de ses besoins par l'intimée a été modifiée de manière significative.</w:t>
      </w:r>
    </w:p>
    <w:p>
      <w:r>
        <w:t>Parmi les éléments pris en compte au titre de charges de l'enfant dans le jugement de 2016, seuls demeuraient 17 fr. pour l'assurance-maladie et une partie limitée du montant de base LP (vêtements et autres petites dépenses), dès lors que l'enfant était nourrie et logée à l'hôpital et dans son foyer. L'intimée n'a pas démontré avoir dû participer aux frais du foyer. Les dépenses invoquées par l'intimée durant cette période ne sont par ailleurs pas établies.</w:t>
      </w:r>
    </w:p>
    <w:p>
      <w:r>
        <w:t>Il aurait donc été injustifié pour l'intimée de percevoir la contribution d'entretien de 1'000 fr. par mois due à cette époque, même si, dans les faits, l'appelant ne l'a jamais versée.</w:t>
      </w:r>
    </w:p>
    <w:p>
      <w:r>
        <w:t>Par conséquent, il y a lieu de faire remonter la modification des circonstances justifiant une révision de l'obligation d'entretien au 19 août 2019, date à laquelle l'appelant a déposé sa demande de modification.</w:t>
      </w:r>
    </w:p>
    <w:p>
      <w:r>
        <w:t>Il faut donc procéder à l'actualisation des revenus et charges des parties pour cette période également.</w:t>
      </w:r>
    </w:p>
    <w:p>
      <w:r>
        <w:rPr>
          <w:b/>
        </w:rPr>
        <w:t>E. 5.2.2</w:t>
      </w:r>
    </w:p>
    <w:p>
      <w:r>
        <w:t>S'agissant des revenus et charges de l'appelant, celui-ci conteste qu'un revenu hypothétique puisse lui être imputé.</w:t>
      </w:r>
    </w:p>
    <w:p>
      <w:r>
        <w:t>- 12/17 -</w:t>
      </w:r>
    </w:p>
    <w:p>
      <w:r>
        <w:t>C/18967/2019</w:t>
      </w:r>
    </w:p>
    <w:p>
      <w:r>
        <w:t>S'il est établi qu'il souffre de dépression et de dépendance au cannabis, il n'est pas démontré que cela l'empêcherait de trouver un emploi. L'appelant se limite à affirmer que sa capacité de travail est nulle et qu'il suit un traitement. Ceci ne saurait cependant automatiquement signifier qu'il est totalement incapable de travailler. Aucun certificat médical attestant d'une incapacité de travail n'a été produit. L'appelant n'apporte pas la preuve de la moindre démarche tendant à se soigner ou à se réinsérer sur le marché du travail, si ce n'est une attestation de suivi par un centre médical datant de novembre 2019 pour un traitement qui n'est pas mentionné.</w:t>
      </w:r>
    </w:p>
    <w:p>
      <w:r>
        <w:t>Par conséquent, il peut être renvoyé à la motivation du jugement de 2016 en ce qu'il retient un revenu hypothétique net de 4'230 fr. par mois, ce qui correspond grosso modo au revenu minimal genevois actuel. Il peut être retenu que l'appelant serait en mesure de trouver un emploi dans le domaine de la plâtrerie, comme cela ressort dudit jugement, ou du nettoyage, voire de la restauration, par exemple.</w:t>
      </w:r>
    </w:p>
    <w:p>
      <w:r>
        <w:t>S'agissant de ses charges, elles sont de 1'500 fr. par mois arrondis. Il convient d'ajouter une charge fiscale au vu de l'imputation du revenu hypothétique précité estimée à raison de quelque 500 fr. par mois, soit 2'000 fr. au total, ce qui lui laisse un montant mensuel disponible d'environ 2'230 fr.</w:t>
      </w:r>
    </w:p>
    <w:p>
      <w:r>
        <w:rPr>
          <w:b/>
        </w:rPr>
        <w:t>E. 5.2.3</w:t>
      </w:r>
    </w:p>
    <w:p>
      <w:r>
        <w:t>Les revenus de l'intimée en 1'000 fr. par mois ne lui permettent pas de couvrir ses charges incompressibles.</w:t>
      </w:r>
    </w:p>
    <w:p>
      <w:r>
        <w:rPr>
          <w:b/>
        </w:rPr>
        <w:t>E. 5.2.4</w:t>
      </w:r>
    </w:p>
    <w:p>
      <w:r>
        <w:t>Au vu du séjour en foyer de l'enfant, puis de son retour auprès de sa mère et, enfin, de l'instauration d'une garde alternée, il s'agit de distinguer trois périodes pour déterminer la prise en charge de l'entretien de l'enfant.</w:t>
      </w:r>
    </w:p>
    <w:p>
      <w:r>
        <w:rPr>
          <w:b/>
        </w:rPr>
        <w:t>E. 5.2.4.1</w:t>
      </w:r>
    </w:p>
    <w:p>
      <w:r>
        <w:t>La première période court du 19 août 2019 au 16 mars 2020, soit du dépôt de la requête de l'appelant jusqu'au retour de l'enfant chez sa mère.</w:t>
      </w:r>
    </w:p>
    <w:p>
      <w:r>
        <w:t>Durant cette période, les charges minimales de l'enfant, soit son assurance- maladie et une partie du montant de base LP, étaient largement couvertes par les allocations familiales perçues par l'intimée. Il ne se justifie pas d'allouer un montant supplémentaire à charge de l'appelant et en faveur de l'intimée durant cette période pour l'entretien de leur fille. L'appelant ne demande par ailleurs pas le partage du solde des allocations familiales à cette époque.</w:t>
      </w:r>
    </w:p>
    <w:p>
      <w:r>
        <w:t>Ainsi, l'appelant sera exempté de verser une contribution d'entretien pour sa fille durant cette période.</w:t>
      </w:r>
    </w:p>
    <w:p>
      <w:r>
        <w:rPr>
          <w:b/>
        </w:rPr>
        <w:t>E. 5.2.4.2</w:t>
      </w:r>
    </w:p>
    <w:p>
      <w:r>
        <w:t>Pour la période allant du 17 mars 2020 au 3 novembre 2020, la situation était à nouveau la même que celle prévalant avant le placement en foyer, à savoir que l'intimée exerçait une garde exclusive sur sa fille.</w:t>
      </w:r>
    </w:p>
    <w:p>
      <w:r>
        <w:t>- 13/17 -</w:t>
      </w:r>
    </w:p>
    <w:p>
      <w:r>
        <w:t>C/18967/2019</w:t>
      </w:r>
    </w:p>
    <w:p>
      <w:r>
        <w:t>Néanmoins, à cette époque, l'enfant se rendait à l'école, de sorte qu'il n'y avait plus lieu de retenir des frais de garde tels que précédemment, aucune preuve du paiement du parascolaire n'ayant été apportée à la présente procédure. Par ailleurs, étant donné que les subsides d'assurance-maladie n'ont été supprimés qu'à compter du 31 décembre 2021, seul le montant de 17 fr. résultant du jugement de 2016 sera retenu pour la prime mensuelle d'assurance-maladie, en l'absence d'autres éléments indiquant qu'une prime plus élevée était payée.</w:t>
      </w:r>
    </w:p>
    <w:p>
      <w:r>
        <w:t>Par conséquent, les charges de l'enfant étaient constituées d'une part du loyer (248 fr.), de l'assurance-maladie (17 fr.) et de son montant de base de LP (400 fr.), dont à déduire 300 fr. d'allocations familiales, soit 370 fr. arrondis.</w:t>
      </w:r>
    </w:p>
    <w:p>
      <w:r>
        <w:t>Il n'y a pas lieu de retenir de frais de transport pour cette période, au cours de laquelle, pour l'essentiel, l'enfant était âgée de moins de six ans. En effet, les transports publics genevois sont gratuits jusqu'à l'âge de six ans.</w:t>
      </w:r>
    </w:p>
    <w:p>
      <w:r>
        <w:t>Les frais incompressibles de C______ doivent être mis à charge de l’appelant, dès lors que l'intimée assurait seule, pendant cette période, les soins quotidiens de l'enfant, et qu'il ne bénéficiait que d'un droit de visite limité.</w:t>
      </w:r>
    </w:p>
    <w:p>
      <w:r>
        <w:t>Il lui incombera en outre de verser un montant à titre de participation à son excédent en 1'860 fr. (2'230 fr. – 370 fr.), visant à couvrir les frais supplémentaires de l'enfant, comme par exemple les frais de loisirs, vacances, activité extra-scolaires. Ce montant sera arrêté ex aequo et bono à 200 fr. par mois au vu de l'excédent de l'appelant et du niveau de vie des parties.</w:t>
      </w:r>
    </w:p>
    <w:p>
      <w:r>
        <w:t>Ainsi, le montant dû pour cette période sera de 4'300 fr. arrondis (570 fr. x 7.5 mois).</w:t>
      </w:r>
    </w:p>
    <w:p>
      <w:r>
        <w:rPr>
          <w:b/>
        </w:rPr>
        <w:t>E. 5.2.4.3</w:t>
      </w:r>
    </w:p>
    <w:p>
      <w:r>
        <w:t>Enfin, à compter du 4 novembre 2020, soit dès la mise en place de la garde alternée - égalitaire, contrairement à ce que soutient l'intimée -, les charges mensuelles de l'enfant, hors participation au loyer, sont de 200 fr. auprès de chacun des parents à titre de montant de base LP, 97 fr. de prime d'assurance- maladie et 45 fr. de transports publics. Ce dernier montant doit être pris en compte car aucun frais de véhicule n'a été retenu pour les parties alors qu'il est constant que les enfants en âge scolaire doivent se déplacer.</w:t>
      </w:r>
    </w:p>
    <w:p>
      <w:r>
        <w:t>L'intimée, qui a été condamnée à prendre en charge les frais courants de sa fille en vertu du jugement entrepris qu'elle n'a pas contesté, devra ainsi payer 142 fr. par mois de frais fixes soit 97 fr. de prime d'assurance maladie et 45 fr. de TPG, à déduire des allocations familiales.</w:t>
      </w:r>
    </w:p>
    <w:p>
      <w:r>
        <w:t>L'intimée devra en outre s'acquitter des éventuels frais médicaux de l'enfant non couverts par les assurances et des éventuels frais de parascolaire, conformément au jugement entrepris qui n'est pas remis en cause sur ce point.</w:t>
      </w:r>
    </w:p>
    <w:p>
      <w:r>
        <w:t>- 14/17 -</w:t>
      </w:r>
    </w:p>
    <w:p>
      <w:r>
        <w:t>C/18967/2019</w:t>
      </w:r>
    </w:p>
    <w:p>
      <w:r>
        <w:t>La solution adoptée par le Tribunal, selon laquelle les parties se partagent le solde des allocations familiales, voire le découvert, après paiement des charges de l'enfant, ne peut pas être confirmée, dans la mesure notamment où le Tribunal n'a pas fixé le montant exact des charges en question, ni la quotité de la somme devant, cas échéant, être restituée à l'appelant, ou versée par celui-ci.</w:t>
      </w:r>
    </w:p>
    <w:p>
      <w:r>
        <w:t>L'exécution du jugement entrepris apparaît ainsi comme problématique et source d'importantes incertitudes pour les parties.</w:t>
      </w:r>
    </w:p>
    <w:p>
      <w:r>
        <w:t>Compte tenu du fait que la situation financière de l'appelant, qui dispose d'un montant disponible de 2'230 fr. par mois, est plus favorable que celle de l'intimée, qui ne couvre pas ses charges courantes, il y a lieu de retenir que le solde éventuel des allocations familiales subsistant après paiement des montants précités doit être consacré à couvrir partiellement les autres frais de l'enfant supportés par l'intimée, notamment les frais d'entretien courant en 200 fr. et les frais de logement en 152 fr. au minimum (10% de 1'520 fr.; SJ 2007 II p. 102). L'on rappellera à cet égard que l'assistance du nouveau conjoint de l'intimée est subsidiaire à l'obligation de l'entretien du père de l'enfant (PIOTET, Commentaire romand, n. 6 ad art. 278 CC).</w:t>
      </w:r>
    </w:p>
    <w:p>
      <w:r>
        <w:t>L'appelant peut pour sa part financer les 200 fr. de montant de base OP et la participation au loyer de C______ au moyen de son solde disponible.</w:t>
      </w:r>
    </w:p>
    <w:p>
      <w:r>
        <w:t>De plus, il apparaîtrait choquant d'imposer à l'intimée de reverser à l'appelant une partie des allocations familiales qu'elle perçoit, alors que celui-ci n'a jamais contribué à l'entretien de sa fille depuis 2016.</w:t>
      </w:r>
    </w:p>
    <w:p>
      <w:r>
        <w:t>Le fait que l'appelant prenne en charge une partie du temps l'enfant de l'intimée, avec lequel il ne possède pas de liens de parenté ne peut pas être pris en compte dans la fixation de la contribution d'entretien due à C______. En effet, s'agit là d'une prestation à bien plaire assurée par l'appelant, qui n'a pas d'obligation légale d'entretien envers le fils aîné de l'intimé. Cette situation n'a ainsi aucune incidence sur ce qui précède.</w:t>
      </w:r>
    </w:p>
    <w:p>
      <w:r>
        <w:t>Il sera par ailleurs prévu dans le dispositif du présent arrêt que d'éventuels frais extraordinaires au sens de l'art. 286 al. 3 CC, comme par exemple les frais d'orthodontie non couverts par une assurance ou les frais de lunettes, seront partagés par moitié entre les parties.</w:t>
      </w:r>
    </w:p>
    <w:p>
      <w:r>
        <w:t>Par conséquent, l'appelant sera exempté de contribuer à l'entretien de sa fille par un versement en faveur de l'intimée dès le 4 novembre 2020. Il ne percevra par contre pas de participation aux allocations familiales versées à l'intimée, ses conclusions sur ce point étant rejetées.</w:t>
      </w:r>
    </w:p>
    <w:p>
      <w:r>
        <w:t>- 15/17 -</w:t>
      </w:r>
    </w:p>
    <w:p>
      <w:r>
        <w:t>C/18967/2019</w:t>
      </w:r>
    </w:p>
    <w:p>
      <w:r>
        <w:rPr>
          <w:b/>
        </w:rPr>
        <w:t>E. 5.3</w:t>
      </w:r>
    </w:p>
    <w:p>
      <w:r>
        <w:t>Ainsi, le jugement entrepris sera réformé dans le sens des considérants qui précèdent. 6. L'intimée a réclamé le paiement d'une contribution pour son propre entretien dans le cadre de son appel joint. Les parties n'ayant jamais été mariées, l'intimée n'a cependant pas droit à une contribution à son propre entretien. Sa conclusion en ce sens sera par conséquent rejetée. 7. 7.1 Si l'instance d'appel statue à nouveau, elle se prononce sur les frais de la première instance (art. 318 al. 3 CPC).</w:t>
      </w:r>
    </w:p>
    <w:p>
      <w:r>
        <w:t>En l'espèce, ni la quotité ni la répartition des frais et dépens de première instance n'ont été remises en cause en appel et ceux-ci ont été arrêtés conformément aux règles légales (art. 95, 96, 104 al. 1, 107 al. 1 let. c CPC; art. 32 RTFMC). Compte tenu de la nature familiale du litige, la modification du jugement attaqué ne justifie pas que la répartition des frais soit revue. Par conséquent, le jugement entrepris sera confirmé sur ce point.</w:t>
      </w:r>
    </w:p>
    <w:p>
      <w:r>
        <w:t>7.2 Les frais judiciaires de la procédure d’appel et d'appel joint seront fixés à 800 fr. (art. 32 et 35 RTFMC).</w:t>
      </w:r>
    </w:p>
    <w:p>
      <w:r>
        <w:t>Vu la nature familiale du litige, ils seront répartis à parts égales entre les parties, soit 400 fr. à charge de chacune (art. 107 al. 1 let. c CPC). L'appelant plaidant au bénéfice de l'assistance judiciaire, sa part des frais sera provisoirement supportée par l'Etat de Genève qui pourra en demander le remboursement ultérieurement (art. 123 CPC et 19 RAJ). L'intimée sera condamnée à verser le montant de 400 fr. à l'Etat de Genève.</w:t>
      </w:r>
    </w:p>
    <w:p>
      <w:r>
        <w:t>Compte tenu de la nature familiale du litige, chaque partie supportera ses propres dépens d'appel et d'appel joint (art. 107 al. 1 let. c CPC). * * * * *</w:t>
      </w:r>
    </w:p>
    <w:p>
      <w:r>
        <w:t>- 16/17 -</w:t>
      </w:r>
    </w:p>
    <w:p>
      <w:r>
        <w:t>C/18967/2019 PAR CES MOTIFS, La Chambre civile : A la forme : Déclare recevables l'appel interjeté par A______ le 27 avril 2022 et l'appel joint interjeté par D______ le 11 mai 2022 contre le jugement JTPI/3029/2022 rendu le 11 mars 2022 par le Tribunal de première instance dans la cause C/18967/2019. Au fond : Annule les chiffres 1, 2 et 3 du dispositif du jugement entrepris et, statuant à nouveau : Annule le chiffre 1 du jugement JTPI/15581/2016 rendu le 21 décembre 2016, avec effet dès le 19 août 2019. Dit que A______ ne doit pas de contribution pour l'entretien de sa fille C______ pour la période du 19 août 2019 au 16 mars 2020 et dès le 4 novembre 2020. Condamne A______ à verser 4'300 fr. à D______ pour l'entretien de l'enfant C______ pour la période du 17 mars au 3 novembre 2020. Dit que, dès le 4 novembre 2020, D______ payera les frais courants de l'enfant (prime d'assurance-maladie, frais médicaux, frais de parascolaire et abonnement de transports publics). Dit que D______ conservera à cette fin les allocations familiales en faveur de C______ qu'elle perçoit en vertu du jugement JTPI/15581/2016. Dit que D______ et A______ supporteront chacun à raison d'une moitié les frais extraordinaires de l'enfant au sens de l'art. 286 al. 3 CC. Confirme pour le surplus le jugement entrepris. Déboute les parties de toutes autres conclusions. Sur les frais : Arrête les frais judiciaires d'appel et d'appel joint au montant unique de 800 fr. et les met à charge des parties à raison d'une moitié chacune. Dit que les frais judiciaires d'appel à charge de A______ sont provisoirement supportés par l'Etat de Genève.</w:t>
      </w:r>
    </w:p>
    <w:p>
      <w:r>
        <w:t>- 17/17 -</w:t>
      </w:r>
    </w:p>
    <w:p>
      <w:r>
        <w:t>C/18967/2019 Condamne D______ à verser 400 fr. à l'Etat de Genève, soit pour lui les Services financiers du Pouvoir judiciaire. Dit qu'il n'est pas alloué de dépens d'appel. Siégeant : Monsieur Laurent RIEBEN, président; Monsieur Patrick CHENAUX, Madame Fabienne GEISINGER-MARIETHOZ, juges; Madame Gladys REICHENBACH, greffière.</w:t>
      </w:r>
    </w:p>
    <w:p>
      <w:r>
        <w:t>Le président : Laurent RIEBEN</w:t>
      </w:r>
    </w:p>
    <w:p>
      <w:r>
        <w:t>La greffière : Gladys REICHENBACH</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9</w:t>
      </w:r>
    </w:p>
    <w:p>
      <w:r>
        <w:t>décembre 2020 consid. 5.1.1 et les références).</w:t>
      </w:r>
    </w:p>
    <w:p>
      <w:r>
        <w:t>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w:t>
      </w:r>
    </w:p>
    <w:p>
      <w:r>
        <w:rPr>
          <w:b/>
        </w:rPr>
        <w:t>E. 12</w:t>
      </w:r>
    </w:p>
    <w:p>
      <w:r>
        <w:t>août 2019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