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ACJC/1380/2015 vom 13. November 2015</w:t>
      </w:r>
    </w:p>
    <w:p>
      <w:r>
        <w:t>GE Cour de justice, 2015-11-13, FR</w:t>
      </w:r>
    </w:p>
    <w:p>
      <w:r>
        <w:rPr>
          <w:b/>
        </w:rPr>
        <w:t xml:space="preserve">Quelle: </w:t>
      </w:r>
      <w:r>
        <w:t>https://mcp.opencaselaw.ch/entscheid/ge_gerichte_ACJC_1380_2015</w:t>
      </w:r>
    </w:p>
    <w:p>
      <w:r>
        <w:t>FR: GE_GERICHTE ACJC/1380/2015 du 13 novembre 2015</w:t>
      </w:r>
    </w:p>
    <w:p>
      <w:r>
        <w:t>IT: GE_GERICHTE ACJC/1380/2015 del 13 novembre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Tel est le cas en l'espèce, compte tenu des montants en jeu dans le cadre de la fixation de la contribution d'entretien litigieuse.</w:t>
      </w:r>
    </w:p>
    <w:p>
      <w:r>
        <w:rPr>
          <w:b/>
        </w:rPr>
        <w:t>E. 1.2</w:t>
      </w:r>
    </w:p>
    <w:p>
      <w:r>
        <w:t>Formé dans le délai et selon la forme prescrite par la loi (art. 130, 131, 145 al. 1 let. a, art. 308 al. 1 let. a, art. 311 al. 1 CPC), l'appel est recevable.</w:t>
      </w:r>
    </w:p>
    <w:p>
      <w:r>
        <w:rPr>
          <w:b/>
        </w:rPr>
        <w:t>E. 1.3</w:t>
      </w:r>
    </w:p>
    <w:p>
      <w:r>
        <w:t>Le jugement attaqué n'ayant pas été contesté quant aux chiffres 1 à 5 et 8 à 13 de son dispositif, il est entré en force à cet égard (art. 315 al. 1 CPC). Ces points ne feront dès lors l'objet d'aucun examen.</w:t>
      </w:r>
    </w:p>
    <w:p>
      <w:r>
        <w:rPr>
          <w:b/>
        </w:rPr>
        <w:t>E. 1.4</w:t>
      </w:r>
    </w:p>
    <w:p>
      <w:r>
        <w:t>Concernant les autres points, la Cour revoit la cause en fait et en droit avec un plein pouvoir d'examen (art. 310 CPC).</w:t>
      </w:r>
    </w:p>
    <w:p>
      <w:r>
        <w:t>Le litige portant sur la contribution due à une enfant mineure,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pas liée par les conclusions des parties sur ce point (art. 296 al. 3 CPC).</w:t>
      </w:r>
    </w:p>
    <w:p>
      <w:r>
        <w:rPr>
          <w:b/>
        </w:rPr>
        <w:t>E. 2.1</w:t>
      </w:r>
    </w:p>
    <w:p>
      <w:r>
        <w:t>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diligence (let. b).</w:t>
      </w:r>
    </w:p>
    <w:p>
      <w:r>
        <w:t>Selon la jurisprudence de la Cour, tous les novas sont admis (dans ce sens : TREZZINI, in COCCHI/TREZZINI/BERNASCONI, Commentario al Codice di diritto processuale civile svizzero (CPC), 2011, p. 1394; TAPPY, Les voies de droit du nouveau Code de procédure civile, in JdT 2010 III p. 115 ss, 139; ACJC/1209/2014 du 10 octobre 2014 consid. 2; ACJC/1131/2014 du 26 septembre 2014 consid. 3.1).</w:t>
      </w:r>
    </w:p>
    <w:p>
      <w:r>
        <w:t>- 8/16 -</w:t>
      </w:r>
    </w:p>
    <w:p>
      <w:r>
        <w:t>C/24381/2010</w:t>
      </w:r>
    </w:p>
    <w:p>
      <w:r>
        <w:rPr>
          <w:b/>
        </w:rPr>
        <w:t>E. 2.2</w:t>
      </w:r>
    </w:p>
    <w:p>
      <w:r>
        <w:t>Partant, aucune pièce nouvelle produite par les parties ne sera écartée de la présente procédure, et aucun moyen de preuve nouveau n'est écarté d'emblée.</w:t>
      </w:r>
    </w:p>
    <w:p>
      <w:r>
        <w:rPr>
          <w:b/>
        </w:rPr>
        <w:t>E. 3.1</w:t>
      </w:r>
    </w:p>
    <w:p>
      <w:r>
        <w:t>Le principe de l'audition des enfants dans les procédures de droit matrimonial (art. 298 CPC) découle directement de l'art. 12 de la Convention du 20 novembre 1989 de l'ONU relative aux droits de l'enfant (RS 0.107) (sur ce point : ATF 124 III 90). Cette norme conventionnelle ne consacre toutefois pas de prérogatives plus larges que celles résultant de l'art. 144 al. 2 aCC (ATF 131 III 553 consid. 1.1; arrêt du Tribunal fédéral 5A_46/2007 consid. 2.1) qui a été remplacé, le 1er janvier 2011, par l'art. 298 al. 1 CPC, ayant la même teneur.</w:t>
      </w:r>
    </w:p>
    <w:p>
      <w:r>
        <w:t>Selon l'art. 298 al. 1 CPC, le juge ou un tiers nommé à cet effet entend l'enfant personnellement et de manière appropriée, pour autant que son âge ou d'autres justes motifs ne s'opposent pas à l'audition.</w:t>
      </w:r>
    </w:p>
    <w:p>
      <w:r>
        <w:t>L'audition de l'enfant constitue à la fois un droit de participation de l'enfant à la procédure qui le concerne et un moyen pour le juge d'établir les faits (arrêt du Tribunal fédéral 5C.316/2006 consid. 2 non publié aux ATF 133 III 553).</w:t>
      </w:r>
    </w:p>
    <w:p>
      <w:r>
        <w:t>Le contenu de l'audition est conditionné par sa finalité, à savoir l'aménagement des relations de l'enfant mineur avec ses parents (JEANDIN in : BOHNET/HALDY/ JEANDIN/SCHWEIZER/TAPPY, Code de procédure civile commenté, Bâle 2011, n° 4 ad art. 298 CPC), soit le règlement de l'autorité parentale et de la garde de l'enfant mineur et le règlement de ses relations personnelles avec son parent non gardien (SPYCHER, Berner Kommentar, Schweizerische Zivilprozessordnung, tome II, Berne 2012, n° 15 ad art. 298 CPC; cf. également ATF 131 III 553 = JdT 2006 I 83 consid. 1.2.2 : "la question de leur attribution") ainsi que d'éventuelles mesures de protection de l'enfant (cf. art. 300 CPC concernant les conclusions que l'enfant mineur, représenté par un curateur, peut prendre dans une procédure de droit matrimonial opposant ses parents), à l'exclusion des aspects litigieux en relation avec la fixation des contributions à l'entretien (JEANDIN, op. cit., n° 5 ad art. 300 CPC; STECK, Basler Kommentar, Schweizerische Zivilprozessordnung, 2ème éd. 2013, n° 19 ad art. 300 CPC).</w:t>
      </w:r>
    </w:p>
    <w:p>
      <w:r>
        <w:t>Le juge ou un tiers nommé à cet effet ne doit donc pas entendre l'enfant mineur personnellement sur des questions ayant trait à la contribution financière de l'un ou l'autre de ses parents à son entretien.</w:t>
      </w:r>
    </w:p>
    <w:p>
      <w:r>
        <w:rPr>
          <w:b/>
        </w:rPr>
        <w:t>E. 3.2</w:t>
      </w:r>
    </w:p>
    <w:p>
      <w:r>
        <w:t>En l'espèce, la fille mineure des parties a été entendue personnellement, par le biais du SPMi, en première instance, et l'aménagement des relations de cette enfant avec ses parents n'est plus litigieux en appel.</w:t>
      </w:r>
    </w:p>
    <w:p>
      <w:r>
        <w:t>Le litige des parties ne porte désormais que sur la contribution financière de l'ex-époux à l'entretien de sa fille mineure dont l'ex-épouse assure la garde.</w:t>
      </w:r>
    </w:p>
    <w:p>
      <w:r>
        <w:t>- 9/16 -</w:t>
      </w:r>
    </w:p>
    <w:p>
      <w:r>
        <w:t>C/24381/2010</w:t>
      </w:r>
    </w:p>
    <w:p>
      <w:r>
        <w:t>Dans ces conditions, il n'y a pas lieu d'ordonner une nouvelle audition de l'enfant concernée par la Cour ou par un tiers nommé à cet effet, pour permettre à l'enfant de s'exprimer oralement sur des questions relatives à son entretien.</w:t>
      </w:r>
    </w:p>
    <w:p>
      <w:r>
        <w:t>Ceci paraît d'ailleurs d'autant moins nécessaire que l'enfant s'est déjà exprimée à plusieurs reprises au sujet de sa scolarisation, tant devant le Tribunal que devant la Cour de céans, par le biais d'un écrit versé à la procédure et par le biais des interventions de sa curatrice.</w:t>
      </w:r>
    </w:p>
    <w:p>
      <w:r>
        <w:rPr>
          <w:b/>
        </w:rPr>
        <w:t>E. 4.1</w:t>
      </w:r>
    </w:p>
    <w:p>
      <w:r>
        <w:t>En vertu de l'article 133 alinéa 1 CC, relatif au sort des enfants, le juge du divorce fixe notamment, d'après les dispositions régissant les effets de la filiation, la contribution d'entretien due à l'enfant par le parent qui n'en a pas l'autorité parentale et la garde.</w:t>
      </w:r>
    </w:p>
    <w:p>
      <w:r>
        <w:t>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Ainsi, lorsque les parents sont divorcés et que l'un d'eux obtient la garde de leur enfant mineur, le parent gardien remplit son obligation d'entretien envers l'enfant, en premier lieu, par les soins et l'éducation, à savoir par des prestations en nature (y compris le logement), alors que l'autre parent doit assurer sa contribution par le versement d'une somme d'argent.</w:t>
      </w:r>
    </w:p>
    <w:p>
      <w:r>
        <w:rPr>
          <w:b/>
        </w:rPr>
        <w:t>E. 4.2</w:t>
      </w:r>
    </w:p>
    <w:p>
      <w:r>
        <w:t>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w:t>
      </w:r>
    </w:p>
    <w:p>
      <w:r>
        <w:t>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 du Tribunal fédéral 5C.205/2004 du 8 novembre 2004, consid. 6.1, in : FamPra.ch. 2005 p. 414; MEIER/STETTLER, Droit de la filiation, 5ème éd. 2014, p. 793 s n° 1208).</w:t>
      </w:r>
    </w:p>
    <w:p>
      <w:r>
        <w:t>En cas d'études universitaires, la formation, qui débute avant la majorité et se termine après, constitue un tout. La formation doit en effet permettre à l'enfant de se rendre indépendant par la pleine exploitation de ses capacités. A cet égard, on ne saurait considérer que d'une manière générale la maturité constitue l'aboutissement de la formation, ce titre conduisant naturellement à une formation</w:t>
      </w:r>
    </w:p>
    <w:p>
      <w:r>
        <w:t>- 10/16 -</w:t>
      </w:r>
    </w:p>
    <w:p>
      <w:r>
        <w:t>C/24381/2010 ultérieure, et notamment de niveau universitaire (arrêt du Tribunal fédéral 5C.205/2004 du 8 novembre 2004 consid. 4.2).</w:t>
      </w:r>
    </w:p>
    <w:p>
      <w:r>
        <w:t>Le parent appelé à subvenir à l'entretien d'un enfant majeur ne peut en principe y être contraint que lorsque cette contribution n'entame pas son minimum vital élargi augmenté de 20% (ATF 127 I 202 consid. 3e; ATF 118 II 97 consid. 4b/aa = JdT 1994 I 341), la majoration de 20% ne s'appliquant qu'à la seule base mensuelle et non aux autres postes du minimum vital (arrêt du Tribunal fédéral 5A_785/2010 du 30 juin 2011 consid. 4.1).</w:t>
      </w:r>
    </w:p>
    <w:p>
      <w:r>
        <w:t>En cas de ressources restreintes, l'entretien de l'enfant mineur prime sur celui de l'enfant majeur (MEIER/STETTLER, op. cit., p. 701 s, n° 1063; arrêt du Tribunal fédéral 5C.238/2003 du 27 janvier 2004 consid. 2).</w:t>
      </w:r>
    </w:p>
    <w:p>
      <w:r>
        <w:rPr>
          <w:b/>
        </w:rPr>
        <w:t>E. 4.3</w:t>
      </w:r>
    </w:p>
    <w:p>
      <w:r>
        <w:t>La mesure et l'étendue de la contribution d'entretien doivent correspondre, avant tout, aux besoins de l'enfant; au surplus, elle doit être appropriée à la situation des parents, soit à leur train de vie, ainsi qu'aux ressources concrètes dont ils disposent (art. 285 CC). Pour arrêter la contribution due, il convient de prendre en compte toutes les circonstances pertinentes, d'après les règles du droit et de l'équité (art. 4 CC).</w:t>
      </w:r>
    </w:p>
    <w:p>
      <w:r>
        <w:t>Le dispositif du jugement de divorce doit énoncer que les contributions d'entretien seront payées en mains de l'enfant dès son accès à la majorité (ATF 129 III 55 consid. 3.1.5).</w:t>
      </w:r>
    </w:p>
    <w:p>
      <w:r>
        <w:rPr>
          <w:b/>
        </w:rPr>
        <w:t>E. 4.4</w:t>
      </w:r>
    </w:p>
    <w:p>
      <w:r>
        <w:t>En l'espèce, l'appelante assure la garde de la fille mineure des parties et remplit donc son obligation d'entretien envers cette enfant, en premier lieu, par les soins et l'éducation.</w:t>
      </w:r>
    </w:p>
    <w:p>
      <w:r>
        <w:t>Quant à l'intimé, il y a lieu d'admettre, parmi ses charges incompressibles, des frais de déplacements réguliers de F.______ à G.______ en véhicule privé, puisque la procédure n'a pas permis d'établir qu'il pourrait régulièrement travailler depuis son domicile, ni qu'il pourrait économiser des frais de déplacement en utilisant les transports publics. Ces frais de transport peuvent être arrêtés à un montant arrondi à 600 fr. par mois, en vertu du calcul suivant : nombre de km parcourus par jour [88km pour le parcours aller-retour de F.______ à G.______] x 22 jours de travail par mois x 0,1 l/km x 1,50 fr./litre + 300 fr. pour l'entretien mensuel (cf. BASTONS BULETTI, L'entretien après divorce : méthodes de calcul, montant et durée, in SJ 2007 II p. 90).</w:t>
      </w:r>
    </w:p>
    <w:p>
      <w:r>
        <w:t>Il y a également lieu d'admettre son loyer, charges comprises, de 2'240 fr. par mois pour un appartement de 3 ½ pièces, dont deux chambres à coucher, dans la mesure où cette deuxième chambre à coucher lui permet d'accueillir dans de bonnes conditions tant sa fille mineure, dans l'exercice de son droit de visite, que sa fille majeure, étudiante dans une ville où elle ne dispose que d'une chambre.</w:t>
      </w:r>
    </w:p>
    <w:p>
      <w:r>
        <w:t>- 11/16 -</w:t>
      </w:r>
    </w:p>
    <w:p>
      <w:r>
        <w:t>C/24381/2010</w:t>
      </w:r>
    </w:p>
    <w:p>
      <w:r>
        <w:t>S'y ajoutent sa prime d'assurance maladie de base, de 352 fr. par mois, et celle de l'assurance maladie complémentaire, de 207 fr. par mois, ainsi que sa prime d'assurance RC, ménage et de protection juridique, de 54 fr. par mois, et sa charge fiscale actuelle, de 3'770 fr. par mois.</w:t>
      </w:r>
    </w:p>
    <w:p>
      <w:r>
        <w:t>Pour son entretien de base, il y a lieu d'admettre un montant mensuel de 1'200 fr. pour un adulte vivant seul (selon les normes d'insaisissabilité actuellement en vigueur dans le canton de Vaud).</w:t>
      </w:r>
    </w:p>
    <w:p>
      <w:r>
        <w:t>Après déduction de ces charges de son salaire net mensuel, il reste un solde mensuel de 4'635 fr. (= 13'055 fr. 75 - 600 fr. - 2'240 fr. - 352 fr. - 207 fr. - 54 fr. - 3'770 fr. - 1'200 fr.).</w:t>
      </w:r>
    </w:p>
    <w:p>
      <w:r>
        <w:t>Les charges de sa fille majeure, actuellement étudiante à l'université de G.______, peuvent être estimée à au moins 2'000 fr. par mois, soit au montant que l'ex-époux affirme vouloir consacrer à l'entretien de cette fille dont aucune des parties n'indique qu'elle dispose - ou qu'elle pourrait disposer - de revenus propres ou d'une fortune personnelle, ou qu'elle recevrait une contribution à son entretien de la part de sa mère.</w:t>
      </w:r>
    </w:p>
    <w:p>
      <w:r>
        <w:t>L'appelante ne dispose d'ailleurs que d'un solde d'environ 1'100 fr. (= 6'192 fr. 45 - 2'153 fr. 60 [= 80 % de 2'692 fr.] - 364 fr. 60 - 242 fr. 80 - 54 fr. 30 - 856 fr. - 70 fr. - 1'350 fr.) par mois, après déduction de ses charges de son salaire net, étant précisé qu'il y a lieu de retenir, parmi ces charges, 80 % du loyer, charges comprises, du logement qu'elle occupe avec sa fille mineure (cf. BASTONS BULETTI, L'entretien après divorce : méthodes de calcul, montant et durée, in SJ 2007 II p. 90 ss, 102 note 140), et un montant mensuel de 1'350 fr. pour son entretien de base (selon les normes d'insaisissabilité actuellement en vigueur dans le canton de Genève).</w:t>
      </w:r>
    </w:p>
    <w:p>
      <w:r>
        <w:t>Les charges incompressibles de la fille mineure des parties comprennent 20% du loyer, charges comprises, du logement qu'elle occupe avec sa mère (soit 538 fr. 40 par mois), sa prime d'assurance maladie de base de 66 fr. 40 par mois, celle de l'assurance maladie complémentaire, de 107 fr. 10 par mois, le prix d'un abonnement mensuel TPG, de 45 fr. par mois, et son entretien de base, selon les normes d'insaisissabilité actuellement en vigueur dans le canton de Genève, de 600 fr. par mois, soit au total 1'356 fr. 90 par mois.</w:t>
      </w:r>
    </w:p>
    <w:p>
      <w:r>
        <w:t>En revanche, les frais qui seraient liés à une scolarisation dans l'école privée fréquentée par l'enfant avant sa scolarisation dans un collège public genevois ne doivent pas être retenus. En effet, en section maturité, ces frais totalisent 2'369 fr. par mois, en classe terminale (et un peu moins auparavant), sans les frais supplémentaires irréguliers pour les livres et autres fournitures scolaires, les sorties et voyages d'études, etc., et sans tenir compte des frais pour les activités de loisirs. On peut donc estimer à au moins 2'400 fr. par mois, en moyenne, les frais</w:t>
      </w:r>
    </w:p>
    <w:p>
      <w:r>
        <w:t>- 12/16 -</w:t>
      </w:r>
    </w:p>
    <w:p>
      <w:r>
        <w:t>C/24381/2010 de scolarité dans cette école, dans l'enseignement post-obligatoire. Or, ce montant n'est pas proportionné aux moyens financiers des parties et à leurs autres charges actuelles, dont l'entretien de leur fille majeure qui poursuit des études régulières.</w:t>
      </w:r>
    </w:p>
    <w:p>
      <w:r>
        <w:t>Aucun élément du dossier ne permet de retenir que C.______ n'est pas capable de poursuivre son éducation au collège public qu'elle fréquente, étant rappelé que différents types d'appuis scolaires et extrascolaires sont disponibles. Un tel appui occasionnerait en tout cas des frais nettement moins élevés que ceux d'une scolarité dans l'établissement privé particulièrement onéreux que la jeune fille fréquentait auparavant. La solution d'un appui ponctuel paraît d'autant plus indiquée que la jeune fille est une bonne élève qui a fourni, par le passé, un travail régulier et sérieux dans presque toutes les branches. A cela s'ajoute le fait qu'un nouveau changement en cours d'année scolaire paraît peu approprié. Il incombera aux parties d'encourager leur adolescente, de la rassurer, de l'aider dans son travail scolaire ou d'organiser de l'aide pour elle.</w:t>
      </w:r>
    </w:p>
    <w:p>
      <w:r>
        <w:t>Par ailleurs, pour une adolescente âgée de presque 15 ans, on ne peut plus considérer comme indispensable un gardiennage à l'école à plein temps jusqu'à sa majorité, même si une telle surveillance étendue facilite la tâche éducative d'une mère travaillant elle-même à 80%.</w:t>
      </w:r>
    </w:p>
    <w:p>
      <w:r>
        <w:t>Contrairement à ce que fait valoir l'appelante, le fait que l'intimé ait financé dans le passé une école privée tant pour C.______ que pour sa sœur aînée désormais majeure n'est pas pertinent puisque seule la situation financière actuelle des parties est déterminante.</w:t>
      </w:r>
    </w:p>
    <w:p>
      <w:r>
        <w:t>Il y a donc lieu de confirmer le ch. 6 du dispositif du jugement entrepris qui limite le paiement des frais d'écolage privé à la fin de l'année scolaire 2014-2015, désormais écoulée.</w:t>
      </w:r>
    </w:p>
    <w:p>
      <w:r>
        <w:t>Par ailleurs, compte tenu des charges incompressibles de l'enfant mineure, des allocations familiales qui lui sont destinées, de la charge que représente pour ses parents l'entretien de sa sœur aînée, du niveau de vie de la famille et, enfin, d'une certaine marge afin de lui permettre de pouvoir bénéficier, en cas de besoin, d'un appui extra-scolaire dans ses études, il convient de confirmer également le ch. 7 du dispositif du jugement entrepris en tant qu'il condamne l'intimé à verser àl'appelante, par mois et d'avance, allocations familiales non comprises, les sommes de 1'500 fr. jusqu'à l'âge de 15 ans révolus, puis de 2'000 fr. dès l'âge de 15 ans révolus jusqu'à sa majorité, voire au-delà mais jusqu'à 25 ans au plus, en cas de formation professionnelle ou d'études sérieuses et régulières.</w:t>
      </w:r>
    </w:p>
    <w:p>
      <w:r>
        <w:t>Toutefois, il convient de compléter le ch. 7 du dispositif du jugement entrepris par la précision que la contribution à l'entretien de l'enfant est à verser en mains de celle-ci dès sa majorité, soit dès janvier 2019.</w:t>
      </w:r>
    </w:p>
    <w:p>
      <w:r>
        <w:t>- 13/16 -</w:t>
      </w:r>
    </w:p>
    <w:p>
      <w:r>
        <w:t>C/24381/2010</w:t>
      </w:r>
    </w:p>
    <w:p>
      <w:r>
        <w:rPr>
          <w:b/>
        </w:rPr>
        <w:t>E. 5</w:t>
      </w:r>
    </w:p>
    <w:p>
      <w:r>
        <w:t>Compte tenu de l'issue du litige et des qualités des parties, il convient de confirmer également le ch. 12 du dispositif du jugement entrepris, soit la répartition par moitié des frais de procédure et la compensation de leurs dépens (art. 107 al. 1 let. c CPC).</w:t>
      </w:r>
    </w:p>
    <w:p>
      <w:r>
        <w:rPr>
          <w:b/>
        </w:rPr>
        <w:t>E. 6.1</w:t>
      </w:r>
    </w:p>
    <w:p>
      <w:r>
        <w:t>Selon l'art. 299 al. 1 CPC, le tribunal saisi d'une procédure de droit matrimonial peut ordonner la représentation de l'enfant mineur et désigner à cet effet un curateur expérimenté. Ce représentant de l'enfant peut alors déposer des conclusions et interjeter recours lorsqu'il s'agit de décisions relatives à l'attribution de l'autorité parentale ou de la garde, de questions importantes concernant les relations personnelles ou de mesures de protection de l'enfant (art. 300 CPC). Néanmoins, l'enfant n'est pas lui-même partie à la procédure (JEANDIN, op. cit., n° 7 ad art. 298 CPC).</w:t>
      </w:r>
    </w:p>
    <w:p>
      <w:r>
        <w:t>Les frais de représentation de l'enfant sont compris dans les frais judiciaires dont le tribunal (saisi de la procédure matrimonial) arrête la quotité et détermine la répartition entre les parties (art. 95 al. 2 let. e, art. 104, 105 al. 1 CPC). Le curateur ne peut rien réclamer directement à l'enfant ou à ses parents (STECK, op. cit., n° 15b ad art. 300 CPC).</w:t>
      </w:r>
    </w:p>
    <w:p>
      <w:r>
        <w:t>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w:t>
      </w:r>
    </w:p>
    <w:p>
      <w:r>
        <w:rPr>
          <w:b/>
        </w:rPr>
        <w:t>E. 6.2</w:t>
      </w:r>
    </w:p>
    <w:p>
      <w:r>
        <w:t>En l'espèce, une curatrice de représentation des enfants mineures des parties a été nommée par le juge du divorce en première instance, en la personne d'une avocate. Celle-ci a représenté les deux filles en première instance, et elle a continué à représenter, en deuxième instance, celle qui est actuellement encore mineure et qui avait été invitée, par la Cour, à se prononcer sur l'appel de sa mère.</w:t>
      </w:r>
    </w:p>
    <w:p>
      <w:r>
        <w:t>La curatrice produit un relevé dont il résulte qu'elle a consacré une vingtaine d'heures de travail à sa mission pendant toute la procédure, et elle réclame une rémunération totale de 5'165 fr.</w:t>
      </w:r>
    </w:p>
    <w:p>
      <w:r>
        <w:t>Aucune des parties ne conteste ce montant, ni le nombre heures en question, et tant le temps consacré que le montant réclamé paraissent adéquats, compte tenu de l'ampleur de la procédure et des difficultés de la cause, en ce qui concerne l'aménagement des relations des parties avec leurs enfants. Enfin, la rémunération de la curatrice n'a pas déjà été arrêtée, partiellement, pour son activité déployée en première instance.</w:t>
      </w:r>
    </w:p>
    <w:p>
      <w:r>
        <w:t>- 14/16 -</w:t>
      </w:r>
    </w:p>
    <w:p>
      <w:r>
        <w:t>C/24381/2010</w:t>
      </w:r>
    </w:p>
    <w:p>
      <w:r>
        <w:t>Partant, la Cour de céans arrête la rémunération globale de la curatrice des enfants à 5'165 fr., en vertu des art. 78, 84, 86, 90 RTFMC (E 1 05.10), applicables par analogie au défraiement du représentant professionnel d'un enfant mineur dans la procédure de divorce de ses parents, en tant que cet enfant est concerné par des questions de nature non pécuniaire.</w:t>
      </w:r>
    </w:p>
    <w:p>
      <w:r>
        <w:rPr>
          <w:b/>
        </w:rPr>
        <w:t>E. 7.1</w:t>
      </w:r>
    </w:p>
    <w:p>
      <w:r>
        <w:t>Les frais judiciaires sont ainsi arrêtés à 7'040 fr., dont 1'875 fr. pour l'émolument de décision sur appel (art. 30, 35 RTFMC) et 5'165 fr. pour la rémunération de la curatrice des enfants (cf. supra ch. 6.2).</w:t>
      </w:r>
    </w:p>
    <w:p>
      <w:r>
        <w:rPr>
          <w:b/>
        </w:rPr>
        <w:t>E. 7.2</w:t>
      </w:r>
    </w:p>
    <w:p>
      <w:r>
        <w:t>Le litige relevant du droit de la famille (art. 107 al. 1 let. c CPC) et l'appelante, qui succombe, disposant de revenus plus faibles que l'intimé, ces frais judiciaires seront mis à la charge de chaque partie pour moitié, et chaque partie gardera ses propres dépens d'appel.</w:t>
      </w:r>
    </w:p>
    <w:p>
      <w:r>
        <w:t>Les frais judiciaires seront compensés à due concurrence avec l'avance de 1'875 fr., fournie par l'appelante, et avec l'avance de 3'000 fr. fournie par moitié par chaque partie.</w:t>
      </w:r>
    </w:p>
    <w:p>
      <w:r>
        <w:t>La caisse du Pourvoir judiciaire sera invitée à verser 3'000 fr. à la curatrice des enfants et les parties seront condamnées, conjointement et solidairement, à payer à ladite curatrice le solde de la rémunération de celle-ci, de 2'165 fr.</w:t>
      </w:r>
    </w:p>
    <w:p>
      <w:r>
        <w:t>L'intimé est par ailleurs condamné à rembourser à l'appelante le montant de 937 fr. 50 (1'875 fr. : 2), correspondant à la moitié de l'avance de frais de 1'875 fr., fournie par l'appelante seule. * * * * *</w:t>
      </w:r>
    </w:p>
    <w:p>
      <w:r>
        <w:t>- 15/16 -</w:t>
      </w:r>
    </w:p>
    <w:p>
      <w:r>
        <w:t>C/24381/2010 PAR CES MOTIFS, La Chambre civile : A la forme : Déclare recevable l'appel interjeté par A.______ contre les chiffres 6, 7 et 12 du dispositif du jugement JTPI/3863/2015 rendu le 30 mars 2015 par le Tribunal de première instance dans la cause C/24381/2010-16. Au fond : Confirme les chiffres 6, 7 et 12 du dispositif dudit jugement. Complète le chiffre 6 du dispositif dudit jugement par la précision que B.______ devra verser la contribution à l'entretien de C.______ directement en mains de celle-ci, à partir de janvier 2019. Déboute les parties de toutes autres conclusions. Sur les frais : Arrête les frais judiciaires à 7'040 fr. et les met à la charge d'A.______ pour moitié et de B.______ pour l'autre moitié. Dit qu'ils sont compensés avec l'avance de 1'875 fr., fournie par A.______, et avec l'avance de 3'000 fr., fournie par moitié par chaque partie. Dit que l'avance de 1'875 fr. est acquise à l'Etat de Genève et condamne A.______ et B.______, conjointement et solidairement, à payer à Karin GROBET THORENS le montant de 2'165 fr. Invite la Caisse du Pouvoir judiciaire à verser à Karin GROBET THORENS la somme de 3'000 fr. Condamne B.______ à payer à A.______ le montant de 937 fr. 50.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- 16/16 -</w:t>
      </w:r>
    </w:p>
    <w:p>
      <w:r>
        <w:t>C/24381/2010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