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ACJC/137/2024 vom 12. Februar 2024</w:t>
      </w:r>
    </w:p>
    <w:p>
      <w:r>
        <w:t>GE Cour de justice, 2024-02-12, FR</w:t>
      </w:r>
    </w:p>
    <w:p>
      <w:r>
        <w:rPr>
          <w:b/>
        </w:rPr>
        <w:t xml:space="preserve">Quelle: </w:t>
      </w:r>
      <w:r>
        <w:t>https://mcp.opencaselaw.ch/entscheid/ge_gerichte_ACJC_137_2024</w:t>
      </w:r>
    </w:p>
    <w:p>
      <w:r>
        <w:t>FR: GE_GERICHTE ACJC/137/2024 du 12 février 2024</w:t>
      </w:r>
    </w:p>
    <w:p>
      <w:r>
        <w:t>IT: GE_GERICHTE ACJC/137/2024 del 12 febbraio 2024</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w:t>
      </w:r>
    </w:p>
    <w:p>
      <w:r>
        <w:t>- 7/15 -</w:t>
      </w:r>
    </w:p>
    <w:p>
      <w:r>
        <w:t>C/17148/2023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le locataire conteste non seulement l'expulsion en tant que telle, mais également la résiliation du bail, de sorte que la valeur litigieuse est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 Par souci de simplification, le locataire sera désigné ci-après comme l'appelant.</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w:t>
      </w:r>
    </w:p>
    <w:p>
      <w:r>
        <w:t>- 8/15 -</w:t>
      </w:r>
    </w:p>
    <w:p>
      <w:r>
        <w:t>C/17148/2023 si celui-ci pouvait admettre les faits qu'il a retenus (ATF 138 III 374 consid. 4.3.1). Le recours n'est recevable que pour violation du droit et constatation manifestement inexacte des faits (art 320 CPC).</w:t>
      </w:r>
    </w:p>
    <w:p>
      <w:r>
        <w:rPr>
          <w:b/>
        </w:rPr>
        <w:t>E. 2</w:t>
      </w:r>
    </w:p>
    <w:p>
      <w:r>
        <w:t>Les parties produisent des pièces nouvelles et l'appelant allègue des faits nouveaux. Il en résulte que le loyer et les charges relatifs à l'arcade litigieuse étaient à jour au 30 novembre 2023.</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rPr>
          <w:b/>
        </w:rPr>
        <w:t>E. 2.2</w:t>
      </w:r>
    </w:p>
    <w:p>
      <w:r>
        <w:t>Les pièces nouvelles des parties et les allégations nouvelles de l'appelant sont recevables eu égard aux principes sus-rappelés. Elles ne sont cependant pas déterminantes pour la solution du litige.</w:t>
      </w:r>
    </w:p>
    <w:p>
      <w:r>
        <w:t>- 9/15 -</w:t>
      </w:r>
    </w:p>
    <w:p>
      <w:r>
        <w:t>C/17148/2023</w:t>
      </w:r>
    </w:p>
    <w:p>
      <w:r>
        <w:rPr>
          <w:b/>
        </w:rPr>
        <w:t>E. 3</w:t>
      </w:r>
    </w:p>
    <w:p>
      <w:r>
        <w:t>L'état de fait retenu par le Tribunal a été complété et précisé dans la mesure utile à la solution du litige. Il n'y a donc pas lieu d'examiner plus avant les griefs de constatation inexacte des faits soulevés par l'appelant.</w:t>
      </w:r>
    </w:p>
    <w:p>
      <w:r>
        <w:t>Les conclusions subsidiaires de l'appelant, en constatation de l'inefficacité et en annulation du congé, ne sont pas recevables dans le cadre d'une procédure en protection du cas clair. En effet, si les conditions de l'art. 257 al. 1 CPC ne sont pas réalisées, le tribunal ne peut que déclarer la requête irrecevable (cf. ci-dessous, consid. 4.2.1).</w:t>
      </w:r>
    </w:p>
    <w:p>
      <w:r>
        <w:rPr>
          <w:b/>
        </w:rPr>
        <w:t>E. 4</w:t>
      </w:r>
    </w:p>
    <w:p>
      <w:r>
        <w:t>L'appelant fait grief au Tribunal d'avoir violé les art. 257 CPC et 257d CO en déclarant recevable la requête en protection du cas clair et en prononçant son évacuation. Il reproche aux premiers juges de ne pas avoir considéré qu'il "restait titulaire d'une contre-créance en réduction de loyer et en dommages-intérêts - supérieure à celle visée par l'avis comminatoire -, vu les nuisances subies (…) du fait des travaux de rénovation effectués par les bailleurs sur l'objet loué, alors qu['il] avait produit diverses photographies faisant état de l'importance du chantier entrepris par les intimés depuis 2020".</w:t>
      </w:r>
    </w:p>
    <w:p>
      <w:r>
        <w:rPr>
          <w:b/>
        </w:rPr>
        <w:t>E. 4.1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w:t>
      </w:r>
    </w:p>
    <w:p>
      <w:r>
        <w:t>La réglementation de droit matériel mise en place par le législateur à l'art. 257d CO signifie que le locataire mis en demeure doit évacuer l'objet loué dans les plus brefs délais s'il ne paie pas le loyer en retard.</w:t>
      </w:r>
    </w:p>
    <w:p>
      <w:r>
        <w:rPr>
          <w:b/>
        </w:rPr>
        <w:t>E. 4.2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4.2.1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t>- 10/15 -</w:t>
      </w:r>
    </w:p>
    <w:p>
      <w:r>
        <w:t>C/17148/2023</w:t>
      </w:r>
    </w:p>
    <w:p>
      <w:r>
        <w:rPr>
          <w:b/>
        </w:rPr>
        <w:t>E. 4.2.2</w:t>
      </w:r>
    </w:p>
    <w:p>
      <w:r>
        <w:t>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w:t>
      </w:r>
    </w:p>
    <w:p>
      <w:r>
        <w:rPr>
          <w:b/>
        </w:rPr>
        <w:t>E. 4.2.3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w:t>
      </w:r>
    </w:p>
    <w:p>
      <w:r>
        <w:rPr>
          <w:b/>
        </w:rPr>
        <w:t>E. 4.2.4</w:t>
      </w:r>
    </w:p>
    <w:p>
      <w:r>
        <w:t>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w:t>
      </w:r>
    </w:p>
    <w:p>
      <w:r>
        <w:t>- 11/15 -</w:t>
      </w:r>
    </w:p>
    <w:p>
      <w:r>
        <w:t>C/17148/2023 contre-créance (arrêt du Tribunal fédéral 4A_195/2023 du 24 juillet 2023 consid. 3).</w:t>
      </w:r>
    </w:p>
    <w:p>
      <w:r>
        <w:t>Le locataire peut opposer à la créance de loyer une autre créance qu'il a lui-même contre le bailleur si, parmi d'autres conditions, la créance compensante est échue et exigible (cf. art. 120 al. 1 CO) (arrêt du Tribunal fédéral 4A_422/2020 du 2 novembre 2020 consid. 4.2).</w:t>
      </w:r>
    </w:p>
    <w:p>
      <w:r>
        <w:t>La compensation présuppose une déclaration de compensation (art. 124 al. 1 CO). Le locataire doit informer le bailleur de manière non équivoque, de préférence par écrit et sous pli recommandé, de sa décision d'invoquer la compensation. La déclaration du locataire doit exprimer clairement sa volonté de procéder à la compensation et permettre au bailleur de comprendre quelles sont la créance compensée et la créance compensante, et quel est le montant de cette dernière (LACHAT, in Le bail à loyer, Edition 2019, ch. 3.6 et note 87, pp. 380-381).</w:t>
      </w:r>
    </w:p>
    <w:p>
      <w:r>
        <w:t>Le locataire qui oppose la compensation doit alléguer et prouver que, sommé de payer son loyer sous menace de résiliation, il a fait la déclaration de compensation avant l'échéance du délai de grâce de l'art. 257d al. 1 CO (ATF 119 II 241 consid. 6b/bb et cc; arrêts du Tribunal fédéral 4A_157/2021 du 15 juin 2021 consid. 7.2; 4A_422/2020 du 2 novembre 2020 consid. 4.2 et les arrêts cités). Il doit également alléguer sa contre-créance et être en mesure de la prouver sans délai. Pour que soit respectée la volonté du législateur lors de l'adoption de l'art. 257d CO, le juge doit en effet pouvoir se prononcer sur l'existence et le montant de la contre-créance rapidement (arrêt du Tribunal fédéral 4A_140/2014 du 6 août 2014 consid. 5.2). Il doit en aller de même lorsque le locataire prétend seulement à une réduction de son loyer (arrêt du Tribunal fédéral 4A_385/2022 du 14 février 2023 consid. 3.4).</w:t>
      </w:r>
    </w:p>
    <w:p>
      <w:r>
        <w:t>Il ne suffit pas que la contre-créance ne soit pas sans fondement ("nicht haltlos"). Il ne suffit pas non plus que le locataire tente d'éviter une résiliation pour demeure de paiement, à laquelle ferait suite une expulsion par la voie du cas clair (art. 257 CPC), en prétextant des défauts de l'objet loué et sur la base de ceux-ci, invoque en compensation des créances non chiffrées et non établies ("unbezifferte, nicht feststehende Forderungen"; cf. arrêt du Tribunal fédéral 4A_333/2022 du</w:t>
      </w:r>
    </w:p>
    <w:p>
      <w:r>
        <w:rPr>
          <w:b/>
        </w:rPr>
        <w:t>E. 4.3</w:t>
      </w:r>
    </w:p>
    <w:p>
      <w:r>
        <w:t>Le congé est annulable lorsqu'il contrevient aux règles de la bonne foi (art. 271 al. 1 CO).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(ATF 140 III 591 consid. 1). L'annulation entre en considération notamment dans les cas suivants: le bailleur réclame au locataire, avec menace de résiliation du bail, une somme largement supérieure à celle en souffrance, alors qu'il n'est pas certain du montant effectivement dû et invite son locataire à vérifier le montant réclamé; il contrevient aux règles de la bonne foi s'il maintient cette menace après avoir réduit sensiblement ses prétentions à la suite d'une contestation du locataire relative au montant réclamé (ATF 120 II 31 consid. 4b);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d'une résiliation contraire à la bonne foi incombe au locataire (ATF 140 III 591 consid. 1 et les références citées; arrêt du Tribunal fédéral 4A_550/2020 du 29 avril 2021 consid. 8.2).</w:t>
      </w:r>
    </w:p>
    <w:p>
      <w:r>
        <w:rPr>
          <w:b/>
        </w:rPr>
        <w:t>E. 4.4</w:t>
      </w:r>
    </w:p>
    <w:p>
      <w:r>
        <w:t>En l'espèce, il n'est pas contesté que le locataire n'a pas versé l'intégralité du montant visé dans l'avis comminatoire du 18 mai 2022 dans le délai fixé, qui venait à échéance le 20 juin 2022; à cette date, l'appelant restait devoir aux bailleurs un solde de 3'481 fr. 25. Le locataire fait valoir qu'il a opposé en compensation une créance en réduction du loyer, dont il n'a cependant précisé ni le montant, ni la période qu'elle visait, alors que la créance compensante doit être échue et exigible.</w:t>
      </w:r>
    </w:p>
    <w:p>
      <w:r>
        <w:t>- 13/15 -</w:t>
      </w:r>
    </w:p>
    <w:p>
      <w:r>
        <w:t>C/17148/2023 Contrairement à ce qu'il semble soutenir, et conformément à la jurisprudence rappelée ci-dessus au consid. 4.2.4, l'appelant ne peut se contenter de contester de manière vraisemblable les faits allégués par ses parties adverses et de tenter d'ébranler la conviction du juge du cas clair. En effet, ce dernier doit pouvoir se prononcer rapidement sur l'existence et le montant de la contre-créance en réduction du loyer. Les pièces produites démontrent, d'une part, que les parties se sont accordées sur deux montants alloués au locataire à titre de réduction du loyer en raison des défauts qui ont affecté l'arcade durant deux périodes déterminées (allant jusqu'au 31 juillet 2021) et, d'autre part, que les discussions qui ont eu lieu par la suite (notamment au sujet de la période postérieure au 1er octobre 2021) n'ont pas abouti. En revanche, lesdites pièces ne permettent pas à l'appelant d'apporter la preuve stricte qu'il aurait fait la déclaration de compensation avant l'échéance du délai comminatoire, soit, comme il le prétend, "les 23 et 31 mai 2022 à tout le moins". En toute hypothèse, il ne suffit pas au locataire de prétendre que la contre-créance qu'il invoque n'est pas sans fondement. Il lui appartient de la chiffrer et de la prouver immédiatement, ce que l'appelant n'a pas fait. Celui-ci admet d'ailleurs que son exception de compensation "nécessite une instruction plus complète des preuves", qui interviendra dans le cadre de la procédure C/3______/2023 pendante devant le Tribunal. Par ailleurs, aucune des hypothèses figurant au consid. 4.3 ci-dessus n'est réalisée en l'espèce, étant souligné que la notion de congé contraire aux règles de la bonne foi doit être interprétée très restrictivement, afin de ne pas mettre en question le droit du bailleur à recevoir le loyer à l'échéance. D'ailleurs, l'appelant se borne à soutenir que "vu l'ensemble des circonstances, on ne peut raisonnablement exclure que le congé a pu être donné (…) en représailles aux contestations soulevées de bonne foi par le locataire courant février 2022", sans fournir aucun élément concret. En définitive, le jugement attaqué sera confirmé en tant qu'il prononce l'évacuation du locataire (ch. 1 du dispositif). 5. L'appelant soutient que la requête d'exécution directe du jugement d'évacuation aurait dû être déclarée irrecevable, au motif que les conditions de l'art. 257 al. 1 et 3 CPC n'étaient pas réalisées. Dans la mesure où tel n'est pas le cas, ce grief est infondé.</w:t>
      </w:r>
    </w:p>
    <w:p>
      <w:r>
        <w:t>En toute hypothèse, la protection de l'art. 30 al. 4 LaCC, évoqué par l'appelant, ne s'applique pas aux locaux commerciaux (ACJC/671/2013 du 27 mai 2013 consid. 7.2; ACJC/240/2014 du 24 février 2014, consid. 5.2). En outre, le fait</w:t>
      </w:r>
    </w:p>
    <w:p>
      <w:r>
        <w:t>- 14/15 -</w:t>
      </w:r>
    </w:p>
    <w:p>
      <w:r>
        <w:t>C/17148/2023 qu'une évacuation immédiate entraînerait une cessation immédiate des activités professionnelles du locataire et des répercussions désastreuses sur sa situation financière, n'est pas pertinent et ne peut faire obstacle à l'exécution immédiate du jugement d'évacuation (ACJC/671/2013 du 27 mai 2013 consid. 7.2).</w:t>
      </w:r>
    </w:p>
    <w:p>
      <w:r>
        <w:t>Enfin, l'appelant a bénéficié d'une prolongation d'un an et demi du fait de la procédure.</w:t>
      </w:r>
    </w:p>
    <w:p>
      <w:r>
        <w:t>Ainsi, le chiffre 2 du dispositif du jugement attaqué sera également confirmé. 6. A teneur de l'art. 22 al. 1 LaCC, il n'est pas prélevé de frais dans les causes soumises à la juridiction des baux et loyers (ATF 139 III 182 consid. 2.6). * * * * *</w:t>
      </w:r>
    </w:p>
    <w:p>
      <w:r>
        <w:t>- 15/15 -</w:t>
      </w:r>
    </w:p>
    <w:p>
      <w:r>
        <w:t>C/17148/2023 PAR CES MOTIFS, La Chambre des baux et loyers :</w:t>
      </w:r>
    </w:p>
    <w:p>
      <w:r>
        <w:t>A la forme : Déclare recevable l'appel et le recours interjetés le 2 novembre 2023 par A______ contre le jugement JTBL/861/2023 rendu le 5 octobre 2023 par le Tribunal des baux et loyers dans la cause C/17148/2023-24. Au fond : Confirme le jugement attaqué. Dit que la procédure est gratuite. Déboute les parties de toutes autres conclusions. Siégeant : Monsieur Ivo BUETTI, président; Madame Pauline ERARD, Madame Fabienne GEISINGER-MARIETHOZ,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novembre 2022 destiné à la publication, consid. 5.2, arrêt résumé et analysé par ECKLIN, Newsletter bail.ch janvier 2023).</w:t>
      </w:r>
    </w:p>
    <w:p>
      <w:r>
        <w:t>Le locataire doit invoquer en compensation une créance certaine dans le délai comminatoire de l'art. 257d al. 1 CO. A défaut, il ne pourra pas faire obstacle à la résiliation anticipée du bail (LACHAT, op. cit., ch. 3.7, p. 381).</w:t>
      </w:r>
    </w:p>
    <w:p>
      <w:r>
        <w:t>Si une procédure relative à la contre-créance est pendante devant une autre instance, il ne saurait être question de suspendre la procédure en contestation du</w:t>
      </w:r>
    </w:p>
    <w:p>
      <w:r>
        <w:t>- 12/15 -</w:t>
      </w:r>
    </w:p>
    <w:p>
      <w:r>
        <w:t>C/17148/2023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(arrêt du Tribunal fédéral 4A_472/2008 du 26 janvier 2009 consid. 4.2.3,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 du Tribunal fédéral 4A_140/2014 et 4A_250/2014 du 6 août 2014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