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ACJC/137/2018 vom 5. Februar 2018</w:t>
      </w:r>
    </w:p>
    <w:p>
      <w:r>
        <w:t>GE Cour de justice, 2018-02-05, FR</w:t>
      </w:r>
    </w:p>
    <w:p>
      <w:r>
        <w:rPr>
          <w:b/>
        </w:rPr>
        <w:t xml:space="preserve">Quelle: </w:t>
      </w:r>
      <w:r>
        <w:t>https://mcp.opencaselaw.ch/entscheid/ge_gerichte_ACJC_137_2018</w:t>
      </w:r>
    </w:p>
    <w:p>
      <w:r>
        <w:t>FR: GE_GERICHTE ACJC/137/2018 du 5 février 2018</w:t>
      </w:r>
    </w:p>
    <w:p>
      <w:r>
        <w:t>IT: GE_GERICHTE ACJC/137/2018 del 5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- 7/13 -</w:t>
      </w:r>
    </w:p>
    <w:p>
      <w:r>
        <w:t>C/5342/2016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La valeur litigieuse est déterminée par les dernières conclusions de première instance (art. 91 al. 1 CPC; JEANDIN, Code de procédure civile commenté, Bâle, 2011, n. 13 ad art. 308 CPC).</w:t>
      </w:r>
    </w:p>
    <w:p>
      <w:r>
        <w:t>Lorsque le locataire demande l'annulation du congé, la valeur litigieuse correspond au montant des loyers dus pour la période pendant laquelle le contrat subsiste nécessairement, c'est-à-dire jusqu'au terme de la première possibilité de résilier le bail ou à l'échéance de la durée déterminée du contrat (BOHNET, Actions civiles, Bâle 2014, n. 9 p.928).</w:t>
      </w:r>
    </w:p>
    <w:p>
      <w:r>
        <w:t>Il convient donc de tenir compte du délai de protection de trois ans de l'art. 271a al. 1 let. e CO; le dies a quo de ce délai est la date de la décision cantonale attaquée. Il faut ensuite se placer à l'échéance de cette période de protection pour déterminer le terme de résiliation le plus proche (ATF 137 III 389 consid 1.1; 136 III 196 consid.1).</w:t>
      </w:r>
    </w:p>
    <w:p>
      <w:r>
        <w:t>En l'occurrence, compte tenu du loyer des locaux, la valeur litigieuse s'élève à 165'600 fr. (55'200 fr. x 3).</w:t>
      </w:r>
    </w:p>
    <w:p>
      <w:r>
        <w:t>La valeur litigieuse est ainsi supérieure à 10'000. fr.</w:t>
      </w:r>
    </w:p>
    <w:p>
      <w:r>
        <w:t>La voie de l'appel est par conséquent ouverte.</w:t>
      </w:r>
    </w:p>
    <w:p>
      <w:r>
        <w:rPr>
          <w:b/>
        </w:rPr>
        <w:t>E. 1.2</w:t>
      </w:r>
    </w:p>
    <w:p>
      <w:r>
        <w:t>Le jugement querellé a été rendu en procédure simplifiée par le Tribunal en vertu de l'art. 243 al. 2 let. c CPC.</w:t>
      </w:r>
    </w:p>
    <w:p>
      <w:r>
        <w:t>Il s'agit d'une décision finale de première instance.</w:t>
      </w:r>
    </w:p>
    <w:p>
      <w:r>
        <w:rPr>
          <w:b/>
        </w:rPr>
        <w:t>E. 1.3</w:t>
      </w:r>
    </w:p>
    <w:p>
      <w:r>
        <w:t>L'appel et la réponse y relative ont été déposés dans les délais et suivant les formes prescrites par la loi (art. 130, 131, 311 et 312 CPC), de sorte qu'ils sont recevables.</w:t>
      </w:r>
    </w:p>
    <w:p>
      <w:r>
        <w:rPr>
          <w:b/>
        </w:rPr>
        <w:t>E. 1.4</w:t>
      </w:r>
    </w:p>
    <w:p>
      <w:r>
        <w:t>L'appel peut être formé pour violation du droit ou constatation inexacte des faits (art. 310 CPC).</w:t>
      </w:r>
    </w:p>
    <w:p>
      <w:r>
        <w:rPr>
          <w:b/>
        </w:rPr>
        <w:t>E. 1.5</w:t>
      </w:r>
    </w:p>
    <w:p>
      <w:r>
        <w:t>La Cour revoit la cause avec un plein pouvoir d'examen (art. 310 CPC; HOHL, Procédure civile, tome II, 2010, n. 2314 et 2416; RETORNAZ, Procédure civile suisse, les grands thèmes pour les praticiens. Neuchâtel 2010, p. 349 ss, n° 121).</w:t>
      </w:r>
    </w:p>
    <w:p>
      <w:r>
        <w:t>- 8/13 -</w:t>
      </w:r>
    </w:p>
    <w:p>
      <w:r>
        <w:t>C/5342/2016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l'extrait du site internet du DALE vise des faits notoires. Il est donc recevable (cf. art. 151 CPC; arrêt du Tribunal fédéral 6B_986/2016 du 20 septembre 2017 consid. 1.1 et 1.2).</w:t>
      </w:r>
    </w:p>
    <w:p>
      <w:r>
        <w:rPr>
          <w:b/>
        </w:rPr>
        <w:t>E. 3</w:t>
      </w:r>
    </w:p>
    <w:p>
      <w:r>
        <w:t>Le premier grief invoqué par l'appelante porte sur la violation de son droit d'être entendue.</w:t>
      </w:r>
    </w:p>
    <w:p>
      <w:r>
        <w:rPr>
          <w:b/>
        </w:rPr>
        <w:t>E. 3.1</w:t>
      </w:r>
    </w:p>
    <w:p>
      <w:r>
        <w:t>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p. 504; 127 I 54 consid. 2b p. 56; 126 I 97 consid. 2b p. 102). Cette garantie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consid. 3 p. 157; 130 II 425 consid. 2.1 p. 428; 125 I 417 consid. 7b p. 430).</w:t>
      </w:r>
    </w:p>
    <w:p>
      <w:r>
        <w:rPr>
          <w:b/>
        </w:rPr>
        <w:t>E. 3.2</w:t>
      </w:r>
    </w:p>
    <w:p>
      <w:r>
        <w:t>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w:t>
      </w:r>
    </w:p>
    <w:p>
      <w:r>
        <w:t>La maxime inquisitoire sociale n'impose pas au juge de prévenir le justiciable assisté d'un avocat que les preuves administrées n'emportent pas sa conviction et qu'il est nécessaire d'en produire d'autres (arrêt du Tribunal fédéral 4A_705/2014 du 6 mai 2015 consid. 3.3).</w:t>
      </w:r>
    </w:p>
    <w:p>
      <w:r>
        <w:t>- 9/13 -</w:t>
      </w:r>
    </w:p>
    <w:p>
      <w:r>
        <w:t>C/5342/2016</w:t>
      </w:r>
    </w:p>
    <w:p>
      <w:r>
        <w:rPr>
          <w:b/>
        </w:rPr>
        <w:t>E. 3.3</w:t>
      </w:r>
    </w:p>
    <w:p>
      <w:r>
        <w:t>En l'espèce, le grief de l'appelante se confond avec une prétendue violation de la maxime inquisitoire. En effet, l'appelante souhaiterait que le Tribunal lui eût facilité la tâche, en recherchant puis en mentionnant dans son ordonnance de preuve un fait dont elle ne s'était pas prévalue, relativement au degré d'élaboration de son projet.</w:t>
      </w:r>
    </w:p>
    <w:p>
      <w:r>
        <w:t>Or, ni le droit d'être entendu, ni la procédure simplifiée ne déchargent les parties de la responsabilité d'établir l'état de fait pertinent et d'apporter les preuves topiques.</w:t>
      </w:r>
    </w:p>
    <w:p>
      <w:r>
        <w:t>Dans l'ordonnance de preuve du 1er novembre 2016, le Tribunal a ordonné l'audition de plusieurs témoins, considérant notamment qu'il appartenait à la bailleresse d'établir la réalité du motif du congé litigieux, à savoir les travaux de transformation visant à la réunion du local commercial avec le dépôt du 1er étage afin de créer un nouvel espace commercial, sans toutefois préciser qu'elle devait prouver le degré d'élaboration des travaux prévus. Le Tribunal a ainsi clairement exprimé le contexte factuel sur lequel l'instruction de la cause allait porter. Il n'avait pas à préciser les différents éléments de fait qui pouvaient conduire au résultat juridique souhaité par l'une ou l'autre des parties.</w:t>
      </w:r>
    </w:p>
    <w:p>
      <w:r>
        <w:t>Assistée d'un avocat, l'appelante pouvait se rendre compte du fait que le degré d'élaboration de son projet de travaux, en particulier celui de relier le rez-de- chaussée au 1er étage, était un des éléments dont la preuve lui incombait en fonction de la jurisprudence existante en la matière.</w:t>
      </w:r>
    </w:p>
    <w:p>
      <w:r>
        <w:t>Au demeurant, les témoins, en particulier ceux qui ont été cités par la bailleresse, ont été interrogés et se sont exprimés sur cet élément, à teneur des procès-verbaux d'audience.</w:t>
      </w:r>
    </w:p>
    <w:p>
      <w:r>
        <w:t>Au vu de ce qui précède, le premier grief de l'appelante tombe à faux.</w:t>
      </w:r>
    </w:p>
    <w:p>
      <w:r>
        <w:rPr>
          <w:b/>
        </w:rPr>
        <w:t>E. 4</w:t>
      </w:r>
    </w:p>
    <w:p>
      <w:r>
        <w:t>Le second grief de l'appelante porte sur la violation des art. 271 et 271a CO.</w:t>
      </w:r>
    </w:p>
    <w:p>
      <w:r>
        <w:rPr>
          <w:b/>
        </w:rPr>
        <w:t>E. 4.1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w:t>
      </w:r>
    </w:p>
    <w:p>
      <w:r>
        <w:t>- 10/13 -</w:t>
      </w:r>
    </w:p>
    <w:p>
      <w:r>
        <w:t>C/5342/2016 ce même si elle entraîne des conséquences pénibles pour le locataire (ATF 141 III 496 consid. 4.1; 138 III 59 consid. 2.1 p. 62).</w:t>
      </w:r>
    </w:p>
    <w:p>
      <w:r>
        <w:t>En principe, le bailleur est libre de résilier le bail, notamment, dans le but d'adapter la manière d'exploiter son bien selon ce qu'il juge le plus conforme à ses intérêts (ATF 136 III 190 consid. 3 p. 193), notamment pour effectuer des travaux de transformation, de rénovation ou d'assainissement (ATF 142 III 91 consid. 3.2.2 et 3.2.3; 140 III 496 consid. 4.1) ou pour utiliser les locaux lui-même ou pour ses proches parents ou alliés (arrêts du Tribunal fédéral 4A_198/2016 du</w:t>
      </w:r>
    </w:p>
    <w:p>
      <w:r>
        <w:rPr>
          <w:b/>
        </w:rPr>
        <w:t>E. 4.2</w:t>
      </w:r>
    </w:p>
    <w:p>
      <w:r>
        <w:t>En l'espèce, le congé a été notifié pour l'échéance ordinaire du 31 décembre 2016, un peu moins d'un an avant cette échéance.</w:t>
      </w:r>
    </w:p>
    <w:p>
      <w:r>
        <w:t>- 12/13 -</w:t>
      </w:r>
    </w:p>
    <w:p>
      <w:r>
        <w:t>C/5342/2016</w:t>
      </w:r>
    </w:p>
    <w:p>
      <w:r>
        <w:t>La seule demande d'autorisation de travaux qui ait été déposée devant le DALE datait alors d'un an et demi. Il a été établi que cette demande n'a jamais porté sur les travaux de liaison entre les rez-de-chaussée et 1er étage, même si telle a été l'intention de la bailleresse à un moment ou un autre. Ainsi qu'il ressort de la consultation du site du DALE, le dossier de la demande a été abandonné à une date inconnue.</w:t>
      </w:r>
    </w:p>
    <w:p>
      <w:r>
        <w:t>Il est ressorti de l'audition des témoins cités par la bailleresse que plusieurs projets différents avaient été envisagés, s'agissant de la destination des locaux, dont aucun n'a été arrêté définitivement.</w:t>
      </w:r>
    </w:p>
    <w:p>
      <w:r>
        <w:t>Au vu de ce qui précède, force est de constater que lors de la résiliation du bail litigieux, la bailleresse ne disposait pas d'un projet suffisamment mûr et élaboré pour justifier le congé.</w:t>
      </w:r>
    </w:p>
    <w:p>
      <w:r>
        <w:t>Le jugement entrepris sera par conséquent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- 13/13 -</w:t>
      </w:r>
    </w:p>
    <w:p>
      <w:r>
        <w:t>C/5342/2016 PAR CES MOTIFS, La Chambre des baux et loyers : A la forme : Déclare recevable l'appel interjeté le 22 mai 2017 par A______ SA contre le jugement JTBL/324/2017 rendu le 31 mars 2017 par le Tribunal des baux et loyers dans la cause C/5342/2016-6-OSB.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r>
        <w:rPr>
          <w:b/>
        </w:rPr>
        <w:t>E. 7</w:t>
      </w:r>
    </w:p>
    <w:p>
      <w:r>
        <w:t>octobre 2016 consid. 4.3 et 4.5; 4A_18/2016 du 26 août 2016 consid. 3.3 et 4).</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w:t>
      </w:r>
    </w:p>
    <w:p>
      <w:r>
        <w:t>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w:t>
      </w:r>
    </w:p>
    <w:p>
      <w:r>
        <w:t>Le congé ordinaire donné par le bailleur pour effectuer d'importants travaux de transformation (Umbauarbeiten), de rénovation (Renovationsarbeiten) ou d'assainissement (Sanierungsarbeiten) n'est donc annulable que s'il se révèle incompatible avec les règles de la bonne foi au sens des art. 271 et 271a CO. Ce motif de résiliation ne doit être confondu ni avec celui d'une résiliation pour motif économique (pour optimiser le rendement de son immeuble, cf. arrêts du Tribunal fédéral 4A_475/2015 du 19 mai 2016 consid. 4.3; 4A_293/2016 du 13 décembre 2016 consid. 5, non publié; 4A_19/2016 précité consid. 3), ni avec celui d'un changement d'affectation des locaux (arrêt du Tribunal fédéral 4A_167/2012 du 2 août 2012 consid. 2.2), lesquels nécessitent chacun des informations y correspondant.</w:t>
      </w:r>
    </w:p>
    <w:p>
      <w:r>
        <w:t>- 11/13 -</w:t>
      </w:r>
    </w:p>
    <w:p>
      <w:r>
        <w:t>C/5342/2016</w:t>
      </w:r>
    </w:p>
    <w:p>
      <w:r>
        <w:t>Selon la jurisprudence, le congé pour effectuer des travaux est annulable si, au moment de la résiliation du bail, le bailleur ne dispose pas d'un projet suffisamment mûr et élaboré (nicht realitätsnah) ou que celui-ci apparaît objectivement impossible (objektiv unmöglich erscheint) (arrêt du Tribunal fédéral 4A_200/2017 du 29 août 2017 consid. 3.1.3). Le bailleur doit disposer d'un projet suffisamment mûr et élaboré pour que l'on puisse constater concrètement que la présence du locataire entraverait les travaux ou engendrerait des complications, des coûts supplémentaires ou des retards dans les travaux envisagés, à défaut de quoi le congé est abusif. Il s'ensuit qu'il ne suffit pas que le locataire se dise prêt à rester dans les locaux durant les travaux et à s'accommoder des inconvénients qui en résultent; ce n'est en effet que si sa présence ne compliquerait pas les travaux, ou seulement de manière insignifiante, que la résiliation est annulable (arrêt du Tribunal fédéral 4A_200/2017 du 29 août 2017, consid. 3.1.3.1 et arrêts cités).</w:t>
      </w:r>
    </w:p>
    <w:p>
      <w:r>
        <w:t>Il n'est toutefois pas nécessaire que le bailleur ait déjà obtenu les autorisations administratives nécessaires, ni même qu'il ait déposé auprès des autorités compétentes les documents dont elles dépendent (ATF 142 III 91 consid. 3.2.1; 140 III 496 consid. 4.1; arrêt du Tribunal fédéral 4A_19/2016 consid. 4.1.1).</w:t>
      </w:r>
    </w:p>
    <w:p>
      <w:r>
        <w:t>Le juge doit être convaincu de l'existence de cette condition, le degré de la preuve étant la certitude; la simple vraisemblance ne suffit pas. Il faut bien distinguer cette condition objective, dont la réalisation est nécessaire (au moment de la résiliation du bail) pour que le juge puisse constater la validité de la résiliation, de la connaissance interne que le bailleur a de l'existence de son projet et de ses propres intentions de réalisation (arrêt du Tribunal fédéral 4A_200/2017 du 29 août 2017, consid. 3.1.3.1).</w:t>
      </w:r>
    </w:p>
    <w:p>
      <w:r>
        <w:t>Pour pouvoir examiner si le congé ordinaire contrevient ou non aux règles de la bonne foi (art. 271 et 271a CO), il faut déterminer quel est le motif de congé invoqué par le bailleur. Pour ce faire, il faut se placer au moment où le congé a été notifié (ATF 140 III 496 consid. 4.1 p. 497; 138 III 59 consid. 2.1 p. 62; arrêt du Tribunal fédéral 4A_735/2011 du 16 janvier 2012 consid. 2.2 in fine). Des faits survenus ultérieurement ne sont en effet pas susceptibles d'influer a posteriori sur cette qualification; tout au plus peuvent-ils fournir un éclairage sur les intentions du bailleur au moment de la résiliation (ATF 138 III 59 consid. 2.1 in fine; arrêts du Tribunal fédéral 4A_19/2016 précité consid. 2.3; 4A_67/2016 du 7 juin 2016 consid. 6.1; 4A_430/2013 du 14 février 2014 consid. 2; 4A_623/2010 du 2 février 2011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