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ACJC/1378/2013 vom 22. November 2013</w:t>
      </w:r>
    </w:p>
    <w:p>
      <w:r>
        <w:t>GE Cour de justice, 2013-11-22, FR</w:t>
      </w:r>
    </w:p>
    <w:p>
      <w:r>
        <w:rPr>
          <w:b/>
        </w:rPr>
        <w:t xml:space="preserve">Quelle: </w:t>
      </w:r>
      <w:r>
        <w:t>https://mcp.opencaselaw.ch/entscheid/ge_gerichte_ACJC_1378_2013</w:t>
      </w:r>
    </w:p>
    <w:p>
      <w:r>
        <w:t>FR: GE_GERICHTE ACJC/1378/2013 du 22 novembre 2013</w:t>
      </w:r>
    </w:p>
    <w:p>
      <w:r>
        <w:t>IT: GE_GERICHTE ACJC/1378/2013 del 22 novembre 2013</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 tion. Aux termes de l'art. 321 al. 1 et 2 CPC, le recours, écrit et motivé, doit être intro- 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w:t>
      </w:r>
    </w:p>
    <w:p>
      <w:r>
        <w:t>- 4/8 -</w:t>
      </w:r>
    </w:p>
    <w:p>
      <w:r>
        <w:t>C/1473/2013</w:t>
      </w:r>
    </w:p>
    <w:p>
      <w:r>
        <w:rPr>
          <w:b/>
        </w:rPr>
        <w:t>E. 1.2</w:t>
      </w:r>
    </w:p>
    <w:p>
      <w:r>
        <w:t>Interjeté dans le délai et les formes prévus par la loi, le présent recours est recevable.</w:t>
      </w:r>
    </w:p>
    <w:p>
      <w:r>
        <w:rPr>
          <w:b/>
        </w:rPr>
        <w:t>E. 2</w:t>
      </w:r>
    </w:p>
    <w:p>
      <w:r>
        <w:t>La recourante a produit des pièces à l’appui de son recours, comportant une pièce nouvelle (pièce 1).</w:t>
      </w:r>
    </w:p>
    <w:p>
      <w:r>
        <w:rPr>
          <w:b/>
        </w:rPr>
        <w:t>E. 2.1</w:t>
      </w:r>
    </w:p>
    <w:p>
      <w:r>
        <w:t>Les conclusions, les allégations de faits et les preuves nouvelles sont irrecevables (art. 326 al. 1 CPC). Partant, pour examiner si la loi a été violée, la Cour doit se placer dans la situation où se trouvait le premier juge lorsque celui-ci a rendu la décision attaquée.</w:t>
      </w:r>
    </w:p>
    <w:p>
      <w:r>
        <w:rPr>
          <w:b/>
        </w:rPr>
        <w:t>E. 2.2</w:t>
      </w:r>
    </w:p>
    <w:p>
      <w:r>
        <w:t>En l'espèce, la pièce 1 de la recourante, qui n’a pas été soumise au premier juge, sera écartée des débats. S'agissant des autres pièces, celles-ci sont recevables, dans la mesure où elles ont été produites en première instance (pièces 2 et 3, commandement de payer et requête de mainlevée), font partie du dossier procédural de la cause (pièces 5 à 7, décisions du Tribunal et confirmation de paiement de l'avance de frais) ou constituent des faits notoires (pièce 4, extrait du Registre du commerce de Genève; sur la question des faits notoires, cf. arrêts du Tribunal fédéral 4A_645/2011 du 27 janvier 2012 consid. 3.4.2. et 4A_273/2011 du 22 décembre 2011 consid. 2.2).</w:t>
      </w:r>
    </w:p>
    <w:p>
      <w:r>
        <w:rPr>
          <w:b/>
        </w:rPr>
        <w:t>E. 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(JEANDIN, Code de procédure civile commenté, BOHNET/HALDY/ JEANDIN/SCHWEIZER/TAPPY [éd.], 2011, n. 3 ad art. 310 et n. 2 ad art. 320; HOHL, Procédure civile, tome II, 2ème édition, 2010, n° 2307). 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4</w:t>
      </w:r>
    </w:p>
    <w:p>
      <w:r>
        <w:t>février 2013, date à laquelle la société a été radiée d’office du Registre du commerce de Genève et inscrite au Registre du canton de Vaud par suite du transfert de son siège à 1______.</w:t>
      </w:r>
    </w:p>
    <w:p>
      <w:r>
        <w:t>Il apparaît ainsi qu'au moment de la notification du commandement de payer concerné le 10 décembre 2012, le siège de la société était à Genève. Ladite notification n'ayant vraisemblablement pu être effectuée à l'adresse de la société à Genève, celle-ci a été accomplie à sa seconde adresse officielle (à 1______) - au moyen de l'entraide intercantonale - par l'office territorialement compétent de 2______. Or, une telle délégation n'est pas de nature à modifier le for de la poursuite.</w:t>
      </w:r>
    </w:p>
    <w:p>
      <w:r>
        <w:t>Le for de la poursuite était à Genève au moment où la recourante a déposé sa requête de mainlevée, le 30 janvier 2013, dès lors que le siège de l'intimée était à Genève. Le Tribunal était ainsi compétent à raison du lieu pour connaître de cette requête lorsqu'il a été saisi et l'est demeuré quand bien même le siège de l'intimée a été ultérieurement transféré dans la canton de Vaud, conformément au principe de l'art. 64 al. 1 let. b CPC (HOHL, Procédure civile, tome I, 2001, p. 78, n° 318 et</w:t>
      </w:r>
    </w:p>
    <w:p>
      <w:r>
        <w:t>- 6/8 -</w:t>
      </w:r>
    </w:p>
    <w:p>
      <w:r>
        <w:t>C/1473/2013 319; SUTTER-SOMM/HEDINGER, Kommentar zur Schweizerischen Zivilprozess- ordnung (ZPO), SUTTER-SOMM/HASENBÖHLER/LEUENBERGER [éd.], 2ème édition, 2013, n. 15 ad art. 64 CPC).</w:t>
      </w:r>
    </w:p>
    <w:p>
      <w:r>
        <w:t>Le jugement entrepris sera en conséquence annulé.</w:t>
      </w:r>
    </w:p>
    <w:p>
      <w:r>
        <w:rPr>
          <w:b/>
        </w:rPr>
        <w:t>E. 4.1</w:t>
      </w:r>
    </w:p>
    <w:p>
      <w:r>
        <w:t>Le juge du for de la poursuite statue sur les requêtes de mainlevée (art. 84 al. 1 LP).</w:t>
      </w:r>
    </w:p>
    <w:p>
      <w:r>
        <w:t>- 5/8 -</w:t>
      </w:r>
    </w:p>
    <w:p>
      <w:r>
        <w:t>C/1473/2013 Les personnes morales et sociétés inscrites au Registre du commerce sont poursuivies à leur siège sociale (art. 46 al. 2 ab initio LP). Si le débiteur change de domicile après l'avis de saisie, après la commination de faillite ou après la notification du commandement de payer pour effets de change, la poursuite se continue au même domicile (art. 53 LP). Le for de poursuite de la SA dépend de l'inscription au journal du Registre du commerce et non de la publication (ATF 116 III 1, JdT 1992, II 18). En cas de transfert, le point décisif est celui de la radiation de l'ancien siège (ATF 123 III 137, JdT 1999 II 23).</w:t>
      </w:r>
    </w:p>
    <w:p>
      <w:r>
        <w:rPr>
          <w:b/>
        </w:rPr>
        <w:t>E. 4.2</w:t>
      </w:r>
    </w:p>
    <w:p>
      <w:r>
        <w:t>L'acte de poursuite dirigé contre une personne morale ou une société est notifié dans les bureaux de celle-ci, à savoir tout local dans lequel la débitrice déploie son activité ou plus spécialement l'endroit où les représentants autorisés de la société accomplissent leurs tâches; ce lieu ne correspond pas nécessairement au siège statutaire de la personne morale ou de la société (art. 65 al. 2 LP; JEANNERET/LEMBO, Poursuite et faillite - Commentaire romand, DALLEVES/FOËX/ JEANDIN [éd], 2005, n. 6 ad art. 65 LP). Lorsqu'un acte doit être accompli en dehors de l'arrondissement de l'office compétent, l'office du for peut requérir l'office territorialement compétent d'exécuter cet acte ou demander à ce dernier l'autorisation d'agir dans son arrondissement (DALLEVES, Poursuite et faillite - Commentaire romand, DALLEVES/ FOËX/JEANDIN [éd], 2005, n. 4 ad art. 4 LP).</w:t>
      </w:r>
    </w:p>
    <w:p>
      <w:r>
        <w:rPr>
          <w:b/>
        </w:rPr>
        <w:t>E. 4.3</w:t>
      </w:r>
    </w:p>
    <w:p>
      <w:r>
        <w:t>En l’espèce, l’intimée a été inscrite comme ayant son siège à Genève jusqu’au</w:t>
      </w:r>
    </w:p>
    <w:p>
      <w:r>
        <w:rPr>
          <w:b/>
        </w:rPr>
        <w:t>E. 4.4</w:t>
      </w:r>
    </w:p>
    <w:p>
      <w:r>
        <w:t>L'instance de recours peut renvoyer à la première instance les cas dans lesquels l'état de fait doit être complété sur des points essentiels (art. 327 al. 3 let. a CPC). Afin de ne pas priver les parties du double degré de juridiction et compte tenu également du fait que le recours a porté sur une question de procédure et non sur le fond, il convient d'annuler le jugement attaqué et de renvoyer la cause au Tribunal pour nouvelle décision dans le sens des considérants (JEANDIN, op. cit., n. 8 ad introduction aux art. 308-334 CPC).</w:t>
      </w:r>
    </w:p>
    <w:p>
      <w:r>
        <w:rPr>
          <w:b/>
        </w:rPr>
        <w:t>E. 5.1</w:t>
      </w:r>
    </w:p>
    <w:p>
      <w:r>
        <w:t>Les frais judiciaires de deuxième instance seront arrêtés à 600 fr. (art. 95 al. 1 CPC; art. 26 RTFMC; art. 48 et 61 OELP). Vu l'issue de la procédure, ils seront laissés à la charge de l'Etat (art. 107 al. 2 CPC). L'avance du même montant opérée par la recourante lui sera donc restituée. Les parties ayant comparu en personne et n'ayant pas requis de dépens, il n'y a pas lieu d'en allouer.</w:t>
      </w:r>
    </w:p>
    <w:p>
      <w:r>
        <w:rPr>
          <w:b/>
        </w:rPr>
        <w:t>E. 5.2</w:t>
      </w:r>
    </w:p>
    <w:p>
      <w:r>
        <w:t>Les frais et dépens de première instance seront réservés, leur sort devant être tranché dans le jugement à prononcer après le présent arrêt de renvoi (art. 318 al. 3 CPC a contrario).</w:t>
      </w:r>
    </w:p>
    <w:p>
      <w:r>
        <w:rPr>
          <w:b/>
        </w:rPr>
        <w:t>E. 6</w:t>
      </w:r>
    </w:p>
    <w:p>
      <w:r>
        <w:t>La valeur litigieuse au sens de l'art. 51 LTF est inférieure à 30'000 fr. * * * * *</w:t>
      </w:r>
    </w:p>
    <w:p>
      <w:r>
        <w:t>- 7/8 -</w:t>
      </w:r>
    </w:p>
    <w:p>
      <w:r>
        <w:t>C/1473/2013 PAR CES MOTIFS, La Chambre civile : À la forme : Déclare recevable le recours interjeté par CAISSE INTERPROFESSIONNELLE AVS DE LA FEDERATION DES ENTREPRISES ROMANDES FER CIAM 106.1 contre le jugement JTPI/9525/2013 rendu le 8 juillet 2013 par le Tribunal de première instance dans la cause C/1473/2013-15 SML. Au fond : Admet le recours et annule ce jugement. Renvoie la cause au Tribunal de première instance pour nouvelle décision dans le sens des considérants. Déboute les parties de toutes autres conclusions. Sur les frais : Arrête les frais judiciaires du recours à 600 fr. et les laisse à la charge de l'Etat. Ordonne en conséquence aux Services financiers du Pouvoir judiciaire de restituer à CAISSE INTERPROFESSIONNELLE AVS DE LA FEDERATION DES ENTREPRISES ROMANDES FER CIAM 106.1 la somme de 600 fr. Dit qu'il n'est pas alloué de dépens. Réserve le sort des frais et dépens de première instance. Siégeant : Madame Nathalie LANDRY-BARTHE, présidente; Madame Elena SAMPEDRO et Monsieur Laurent RIEBEN, juges; Madame Véronique BULUNDWE, greffière.</w:t>
      </w:r>
    </w:p>
    <w:p>
      <w:r>
        <w:t>La présidente : Nathalie LANDRY-BARTHE</w:t>
      </w:r>
    </w:p>
    <w:p>
      <w:r>
        <w:t>La greffière : Véronique BULUNDWE</w:t>
      </w:r>
    </w:p>
    <w:p>
      <w:r>
        <w:t>- 8/8 -</w:t>
      </w:r>
    </w:p>
    <w:p>
      <w:r>
        <w:t>C/1473/2013 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