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ACJC/1372/2016 vom 24. Oktober 2016</w:t>
      </w:r>
    </w:p>
    <w:p>
      <w:r>
        <w:t>GE Cour de justice, 2016-10-24, FR</w:t>
      </w:r>
    </w:p>
    <w:p>
      <w:r>
        <w:rPr>
          <w:b/>
        </w:rPr>
        <w:t xml:space="preserve">Quelle: </w:t>
      </w:r>
      <w:r>
        <w:t>https://mcp.opencaselaw.ch/entscheid/ge_gerichte_ACJC_1372_2016</w:t>
      </w:r>
    </w:p>
    <w:p>
      <w:r>
        <w:t>FR: GE_GERICHTE ACJC/1372/2016 du 24 octobre 2016</w:t>
      </w:r>
    </w:p>
    <w:p>
      <w:r>
        <w:t>IT: GE_GERICHTE ACJC/1372/2016 del 24 ottobre 2016</w:t>
      </w:r>
    </w:p>
    <w:p>
      <w:pPr>
        <w:pStyle w:val="Heading2"/>
      </w:pPr>
      <w:r>
        <w:t>Erwägungen</w:t>
      </w:r>
    </w:p>
    <w:p>
      <w:r>
        <w:rPr>
          <w:b/>
        </w:rPr>
        <w:t>E. 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- 4/6 -</w:t>
      </w:r>
    </w:p>
    <w:p>
      <w:r>
        <w:t>C/25535/2015</w:t>
      </w:r>
    </w:p>
    <w:p>
      <w:r>
        <w:t>Interjeté dans le délai et les formes prévus par la loi, le recours est en l'espèce recevable.</w:t>
      </w:r>
    </w:p>
    <w:p>
      <w:r>
        <w:rPr>
          <w:b/>
        </w:rPr>
        <w:t>E. 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3</w:t>
      </w:r>
    </w:p>
    <w:p>
      <w:r>
        <w:t>Les conclusions, les allégations de faits et les preuves nouvelles sont irrecevables (art. 326 al. 1 CPC).</w:t>
      </w:r>
    </w:p>
    <w:p>
      <w:r>
        <w:t>Les pièces produites par la recourante figurent déjà au dossier; elles ne sont pas nouvelles et, partant, recevables.</w:t>
      </w:r>
    </w:p>
    <w:p>
      <w:r>
        <w:t>Les pièces nouvelles produites par l'intimé sont irrecevables, tous comme les allégations de faits qu'elles contiennent.</w:t>
      </w:r>
    </w:p>
    <w:p>
      <w:r>
        <w:rPr>
          <w:b/>
        </w:rPr>
        <w:t>E. 4</w:t>
      </w:r>
    </w:p>
    <w:p>
      <w:r>
        <w:t>La recourante fait grief au premier juge d'avoir considéré que la poursuite à laquelle opposition avait été formée et pour laquelle la mainlevée était requise, était en validation du séquestre n° 2______. Ledit séquestre avait été levé, avant que ne soit déposée cette requête. La recourante était en droit d'obtenir la saisie des biens de l'intimé.</w:t>
      </w:r>
    </w:p>
    <w:p>
      <w:r>
        <w:rPr>
          <w:b/>
        </w:rPr>
        <w:t>E. 4.1</w:t>
      </w:r>
    </w:p>
    <w:p>
      <w:r>
        <w:t>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dette dans les dix jours à compter de la date à laquelle le double du commandement de payer lui a été notifié (art. 279 al. 1 et 2 LP).</w:t>
      </w:r>
    </w:p>
    <w:p>
      <w:r>
        <w:t>Le délai de dix jours prévu pour ouvrir action en reconnaissance de dette ou en mainlevée en cas de poursuite consécutive à un séquestre a pour seul but d'amener le créancier à ne pas laisser durer le séquestre selon son bon plaisir. S'il outrepasse ce délai, la seule conséquence en sera non pas la perte du droit de requérir la mainlevée, mais la cessation des effets du séquestre (ATF 38 I 208, JdT 1912 II 43).</w:t>
      </w:r>
    </w:p>
    <w:p>
      <w:r>
        <w:rPr>
          <w:b/>
        </w:rPr>
        <w:t>E. 4.2</w:t>
      </w:r>
    </w:p>
    <w:p>
      <w:r>
        <w:t>En l'espèce, c'est à tort que le premier juge a déclaré irrecevable la requête de mainlevée déposée par la recourante, suite à la notification du commandement de payer, poursuite n° 1______, au motif qu'elle avait été déposée tardivement en ce qui concernait la validation du séquestre. Indépendamment de la levée du séquestre n° 2______, intervenue d'ailleurs avant même le dépôt de la requête de mainlevée, le juge devait statuer sur le fond de cette dernière.</w:t>
      </w:r>
    </w:p>
    <w:p>
      <w:r>
        <w:t>Le grief est fondé. Le jugement sera annulé et, afin de garantir un double degré de juridiction (cf. JEANDIN, in CPC commenté, Bâle 2011, n. 8 ad introduction aux</w:t>
      </w:r>
    </w:p>
    <w:p>
      <w:r>
        <w:t>- 5/6 -</w:t>
      </w:r>
    </w:p>
    <w:p>
      <w:r>
        <w:t>C/25535/2015 art. 308-334 CPC), la cause renvoyée au Tribunal pour qu'il statue sur le fond de requête (art. 327 al. 3 let a CPC).</w:t>
      </w:r>
    </w:p>
    <w:p>
      <w:r>
        <w:t>Au vu des considérations qui précèdent, il n'y a pas lieu d'examiner à ce stade les arguments de l'intimé.</w:t>
      </w:r>
    </w:p>
    <w:p>
      <w:r>
        <w:rPr>
          <w:b/>
        </w:rPr>
        <w:t>E. 5</w:t>
      </w:r>
    </w:p>
    <w:p>
      <w:r>
        <w:t>L'intimé, qui succombe, sera condamné aux frais du recours, arrêtés à 600 fr. (art. 48 et 61 al. 1 OELP) et compensés avec l'avance fournie, qui reste acquise à l'Etat (art. 111 al. 1 CPC). Il sera en conséquence condamné à rembourser à la recourante la somme de 600 fr.</w:t>
      </w:r>
    </w:p>
    <w:p>
      <w:r>
        <w:t>L'intimé sera également condamné à payer à la recourante 300 fr. à titre de dépens de recours (art. 85, 88 et 90 RTFMC). * * * * *</w:t>
      </w:r>
    </w:p>
    <w:p>
      <w:r>
        <w:t>- 6/6 -</w:t>
      </w:r>
    </w:p>
    <w:p>
      <w:r>
        <w:t>C/25535/2015 PAR CES MOTIFS, La Chambre civile : A la forme : Déclare recevable le recours interjeté par A______ contre le jugement JTPI/7030/2016 rendu le 30 mai 2016 par le Tribunal de première instance dans la cause C/25535/2015-8 SML. Au fond : Annule ce jugement. Déclare recevable la requête de mainlevée définitive de l'opposition au commandement de payer, poursuite n° 1______, notifié à B______ le 15 octobre 2015, déposée par A______ le 1er décembre 2015. Retourne la cause au Tribunal de première instance pour décision sur le fond. Sur les frais : Arrête les frais judiciaires du recours à 600 fr. et les met à la charge de B______. Dit qu'ils sont compensés avec l'avance fournie du même montant qui reste acquise à l'Etat. Condamne en conséquence B______ à verser à A______ la somme de 600 fr. au titre de remboursement de l'avance fournie. Le condamne à verser à A______ 300 fr. à titre de dépens de recours. Siégeant : Madame Pauline ERARD, présidente; Monsieur Laurent RIEBEN et Monsieur Ivo BUETTI, juges; Madame Céline FERREIRA, greffière.</w:t>
      </w:r>
    </w:p>
    <w:p>
      <w:r>
        <w:t>La présidente : Pauline ERARD</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