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ACJC/1372/2015 vom 13. November 2015</w:t>
      </w:r>
    </w:p>
    <w:p>
      <w:r>
        <w:t>GE Cour de justice, 2015-11-13, FR</w:t>
      </w:r>
    </w:p>
    <w:p>
      <w:r>
        <w:rPr>
          <w:b/>
        </w:rPr>
        <w:t xml:space="preserve">Quelle: </w:t>
      </w:r>
      <w:r>
        <w:t>https://mcp.opencaselaw.ch/entscheid/ge_gerichte_ACJC_1372_2015</w:t>
      </w:r>
    </w:p>
    <w:p>
      <w:r>
        <w:t>FR: GE_GERICHTE ACJC/1372/2015 du 13 novembre 2015</w:t>
      </w:r>
    </w:p>
    <w:p>
      <w:r>
        <w:t>IT: GE_GERICHTE ACJC/1372/2015 del 13 novembre 2015</w:t>
      </w:r>
    </w:p>
    <w:p>
      <w:pPr>
        <w:pStyle w:val="Heading2"/>
      </w:pPr>
      <w:r>
        <w:t>Erwägungen</w:t>
      </w:r>
    </w:p>
    <w:p>
      <w:r>
        <w:rPr>
          <w:b/>
        </w:rPr>
        <w:t>E. 1.1</w:t>
      </w:r>
    </w:p>
    <w:p>
      <w:r>
        <w:t>En matière de mainlevée d'opposition, seule la voie du recours est ouverte (art. 309 let. b ch. 3 et 319 let. a CPC).</w:t>
      </w:r>
    </w:p>
    <w:p>
      <w:r>
        <w:t>La décision entreprise, rendue en procédure sommaire (art. 251 let. a CPC), doit être attaquée dans un délai de dix jours dès sa notification (art. 142 al. 3 et 321 al. 2 CPC) par un recours, écrit et motivé, conforme aux art. 130 et 131 CPC, adressé à la Cour de justice.</w:t>
      </w:r>
    </w:p>
    <w:p>
      <w:r>
        <w:t>Interjeté dans le délai et les formes prévus par la loi, le recours est recevable.</w:t>
      </w:r>
    </w:p>
    <w:p>
      <w:r>
        <w:rPr>
          <w:b/>
        </w:rPr>
        <w:t>E. 1.2</w:t>
      </w:r>
    </w:p>
    <w:p>
      <w:r>
        <w:t>Selon l'art. 320 CPC, le recours est recevable pour violation du droit et constatation manifestement inexacte des faits.</w:t>
      </w:r>
    </w:p>
    <w:p>
      <w:r>
        <w:rPr>
          <w:b/>
        </w:rPr>
        <w:t>E. 1.3</w:t>
      </w:r>
    </w:p>
    <w:p>
      <w:r>
        <w:t>La procédure de mainlevée étant instruite en procédure sommaire, la maxime des débats s'applique (art. 55 al. 1 et art. 255 let. a a contrario CPC) et la preuve des faits allégués doit être apportée par titres (art. 254 CPC).</w:t>
      </w:r>
    </w:p>
    <w:p>
      <w:r>
        <w:rPr>
          <w:b/>
        </w:rPr>
        <w:t>E. 1.4</w:t>
      </w:r>
    </w:p>
    <w:p>
      <w:r>
        <w:t>Les conclusions, les allégations de faits et les preuves nouvelles sont irrecevables (art. 326 al. 1 CPC).</w:t>
      </w:r>
    </w:p>
    <w:p>
      <w:r>
        <w:t>L'allégation nouvelle de l'intimée selon laquelle un accord contractuel est intervenu entre les parties au sujet de la facturation des intérêts postérieurement au 31 décembre 2013 à un taux de 1,201% l'an est irrecevable.</w:t>
      </w:r>
    </w:p>
    <w:p>
      <w:r>
        <w:rPr>
          <w:b/>
        </w:rPr>
        <w:t>E. 2</w:t>
      </w:r>
    </w:p>
    <w:p>
      <w:r>
        <w:t>La recourante reproche au premier juge d'avoir retenu que l'intérêt dont elle réclamait le paiement était l'intérêt conventionnel, au lieu d'appliquer l'art. 104 CO, l'intimée étant en demeure dans le remboursement du prêt.</w:t>
      </w:r>
    </w:p>
    <w:p>
      <w:r>
        <w:t>- 5/8 -</w:t>
      </w:r>
    </w:p>
    <w:p>
      <w:r>
        <w:t>C/15670/2014</w:t>
      </w:r>
    </w:p>
    <w:p>
      <w:r>
        <w:t>L'intimée admet devoir verser un intérêt, mais conteste le taux de 5% voulu par la recourante. Elle ne remet pas en cause l'existence d'une créance exigible de la recourante à son encontre.</w:t>
      </w:r>
    </w:p>
    <w:p>
      <w:r>
        <w:rPr>
          <w:b/>
        </w:rPr>
        <w:t>E. 2.1</w:t>
      </w:r>
    </w:p>
    <w:p>
      <w:r>
        <w:t>L'intérêt conventionnel est la dette d'intérêts stipulée contractuellement à la charge du débiteur d'une somme d'argent indépendamment de sa demeure; ainsi l'emprunteur d'une somme d'argent est généralement tenu de verser des intérêts en rémunération de la jouissance de cette somme alors même qu'il n'est pas en demeure de la restituer (THEVENOZ, in Commentaire romand du CO, 2ème éd. 2012, n. 3a ad art. 104).</w:t>
      </w:r>
    </w:p>
    <w:p>
      <w:r>
        <w:t>Aux termes de l'art. 104 al. 1 et 2 CO, le débiteur qui est en demeure pour le paiement d'une somme d'argent doit l'intérêt moratoire à 5% l'an, même si un taux inférieur avait été fixé pour l'intérêt conventionnel (al. 1). Si le contrat prévoit, directement ou sous la forme d'une provision de banque périodique, un intérêt supérieur à 5%, cet intérêt plus élevé peut également être exigé du débiteur en demeure (al. 2).</w:t>
      </w:r>
    </w:p>
    <w:p>
      <w:r>
        <w:t>Ainsi, la stipulation d'un intérêt conventionnel inférieur à 5% ne permet pas de présumer que les parties ont voulu déroger au taux légal de l'intérêt moratoire, de sorte que l'art. 104 al. 1 CO reste applicable (THEVENOZ, op. cit., n. 14 ad art. 104).</w:t>
      </w:r>
    </w:p>
    <w:p>
      <w:r>
        <w:t>L'art. 104 al. 2 CO ne comporte aucune distinction selon que la relation contractuelle des parties se poursuit ou s'est au contraire terminée; le taux d'intérêt convenu, s'il est supérieur à 5% par an, est simplement applicable pendant toute la durée de la demeure du débiteur (ATF 130 III 312 consid. 7.1 p. 319).</w:t>
      </w:r>
    </w:p>
    <w:p>
      <w:r>
        <w:rPr>
          <w:b/>
        </w:rPr>
        <w:t>E. 2.2</w:t>
      </w:r>
    </w:p>
    <w:p>
      <w:r>
        <w:t>En l'espèce, contrairement à ce qu'a retenu le premier juge, peu importe le taux conventionnel convenu par les parties, dans la mesure où il n'est pas allégué que celui-ci serait supérieur à 5%.</w:t>
      </w:r>
    </w:p>
    <w:p>
      <w:r>
        <w:t>L'intérêt réclamé par la recourante est l'intérêt moratoire, suite à la demeure de l'intimée de rembourser la somme en poursuite, après la dénonciation du prêt pour le 31 mai 2013.</w:t>
      </w:r>
    </w:p>
    <w:p>
      <w:r>
        <w:t>L'intérêt conventionnel étant inférieur à l'intérêt moratoire légal de 5%, c'est ce dernier taux qu'aurait dû retenir le premier juge, pour faire droit aux conclusions de la recourante.</w:t>
      </w:r>
    </w:p>
    <w:p>
      <w:r>
        <w:t>Partant le recours est admis, et le jugement modifié dans le sens qui précède (art. 327 al. 3 let. c CPC).</w:t>
      </w:r>
    </w:p>
    <w:p>
      <w:r>
        <w:rPr>
          <w:b/>
        </w:rPr>
        <w:t>E. 3.1</w:t>
      </w:r>
    </w:p>
    <w:p>
      <w:r>
        <w:t>Lorsque l'instance d'appel statue à nouveau, elle se prononce sur les frais de la première instance (art. 318 al. 3 CPC par analogie).</w:t>
      </w:r>
    </w:p>
    <w:p>
      <w:r>
        <w:t>- 6/8 -</w:t>
      </w:r>
    </w:p>
    <w:p>
      <w:r>
        <w:t>C/15670/2014</w:t>
      </w:r>
    </w:p>
    <w:p>
      <w:r>
        <w:t>Ni la quotité ni la répartition des frais de première instance, arrêtées conformément à la loi, ne sont remises en cause par les parties. Le jugement sera confirmé sur ce point.</w:t>
      </w:r>
    </w:p>
    <w:p>
      <w:r>
        <w:rPr>
          <w:b/>
        </w:rPr>
        <w:t>E. 3.2</w:t>
      </w:r>
    </w:p>
    <w:p>
      <w:r>
        <w:t>L'intimée, qui succombe, supportera les frais de recours (art. 106 al. 1 et 3 CPC), arrêtés à 3'000 fr. (art. 48, 61 OELP), couverts par les avances déjà opérées par la recourante, acquises à l'Etat (art. 111 al. 1 CPC). Elle sera en conséquence condamnée à verser ce montant à la recourante.</w:t>
      </w:r>
    </w:p>
    <w:p>
      <w:r>
        <w:t>L'intimée sera également condamnée aux dépens de recours de la recourante assistée d'un conseil devant la Cour - qui a déposé un mémoire de recours de cinq pages utiles et une réplique d'une page -, arrêtés à 2'500 fr., débours et TVA compris (art. 96 et 105 al. 2 CPC; art. 85 et 89, 90 du Règlement fixant le tarif des greffes en matière civile du 22 décembre 2010, E 1 05.10; art. 23, 25 et 26 LaCC; art. 25 LTVA). * * * * *</w:t>
      </w:r>
    </w:p>
    <w:p>
      <w:r>
        <w:t>- 7/8 -</w:t>
      </w:r>
    </w:p>
    <w:p>
      <w:r>
        <w:t>C/15670/2014 PAR CES MOTIFS, La Chambre civile : A la forme : Déclare recevable le recours interjeté par A______ contre le jugement JTPI/7517/2015 rendu le 25 juin 2015 par le Tribunal de première instance dans la cause C/15670/2014-9 SML. Au fond : L'admet. Annule le chiffre 1 du dispositif dudit jugement. Cela fait, statuant à nouveau : Prononce la mainlevée provisoire de l'opposition formée par B______ au commandement de payer, poursuite n° 7______, à concurrence de 6______ plus intérêts à 5% l'an dès le 1er janvier 2014. Confirme le jugement pour le surplus. Sur les frais de recours : Arrête les frais judiciaires de recours à 3'000 fr., les met à charge de B______ et les compense avec l'avance de frais fournie par A______, acquise à l'Etat de Genève. Condamne en conséquence B______ à verser 3'000 fr. à A______. Condamne B______ à verser à A______ 2'500 fr. à titre de dépens de recours. Siégeant : Monsieur Laurent RIEBEN, président; Madame Pauline ERARD et Madame Fabienne GEISINGER-MARIÉTHOZ, juges; Madame Céline FERREIRA, greffière.</w:t>
      </w:r>
    </w:p>
    <w:p>
      <w:r>
        <w:t>Le président : Laurent RIEBEN</w:t>
      </w:r>
    </w:p>
    <w:p>
      <w:r>
        <w:t>La greffière : Céline FERREIRA</w:t>
      </w:r>
    </w:p>
    <w:p>
      <w:r>
        <w:t>- 8/8 -</w:t>
      </w:r>
    </w:p>
    <w:p>
      <w:r>
        <w:t>C/15670/2014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