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ACJC/1370/2022 vom 19. Oktober 2022</w:t>
      </w:r>
    </w:p>
    <w:p>
      <w:r>
        <w:t>GE Cour de justice, 2022-10-19, FR</w:t>
      </w:r>
    </w:p>
    <w:p>
      <w:r>
        <w:rPr>
          <w:b/>
        </w:rPr>
        <w:t xml:space="preserve">Quelle: </w:t>
      </w:r>
      <w:r>
        <w:t>https://mcp.opencaselaw.ch/entscheid/ge_gerichte_ACJC_1370_2022</w:t>
      </w:r>
    </w:p>
    <w:p>
      <w:r>
        <w:t>FR: GE_GERICHTE ACJC/1370/2022 du 19 octobre 2022</w:t>
      </w:r>
    </w:p>
    <w:p>
      <w:r>
        <w:t>IT: GE_GERICHTE ACJC/1370/2022 del 19 ottobre 2022</w:t>
      </w:r>
    </w:p>
    <w:p>
      <w:pPr>
        <w:pStyle w:val="Heading2"/>
      </w:pPr>
      <w:r>
        <w:t>Erwägungen</w:t>
      </w:r>
    </w:p>
    <w:p>
      <w:r>
        <w:rPr>
          <w:b/>
        </w:rPr>
        <w:t>E. 1</w:t>
      </w:r>
    </w:p>
    <w:p>
      <w:r>
        <w:t>Le Tribunal a considéré que la requête de suspension devait être rejetée en application du principe de célérité, dans la mesure où la procédure pénale P/1______/2019, ouverte bien après la présente cause, se trouvait au stade de l'instruction et que rien n'indiquait qu'elle ferait l'objet d'un jugement très prochainement.</w:t>
      </w:r>
    </w:p>
    <w:p>
      <w:r>
        <w:t>Les recourants font valoir que cette ordonnance leur cause un préjudice difficilement réparable. Selon eux, "ne pas suspendre pourrait conduire le tribunal non seulement à rendre une décision au fond faisant abstraction du caractère pénal des agissements commis par les [intimés] (…), alors que ces agissements constituent le noyau factuel de [leurs] prétentions civiles (…), mais également à [leur] permettre (…) de tirer les fruits de ce qui pourrait s'apparenter à une tentative d'induire la justice en erreur (art. 304 CP) par la production de titres constituant des faux. Au vu de ces charges particulièrement graves et nouvelles, la poursuite de la procédure civile pourrait [les] priver indûment (…) des droits résultant pour eux de l'action en paiement (…) et les contraindre à "rectifier le tir" après coup par le biais d'une demande de révision, un processus à la fois lourd, long, inutile et coûteux."</w:t>
      </w:r>
    </w:p>
    <w:p>
      <w:r>
        <w:t>1.1.1 Une décision de refus de suspension de la procédure - à la différence du prononcé de la suspension - est susceptible de recours immédiat stricto sensu (arrêts du Tribunal fédéral 5D_182/2015 du 2 février 2016 consid. 1.3; 5A_545/2017 du 13 avril 2018 consid. 3.2), dans un délai de 10 jours (art. 321 al. 2 CPC), pour violation du droit et constatation manifestement inexacte des faits (art. 320 CPC), pour autant que le recourant soit menacé d'un préjudice difficilement réparable (art. 319 let. b ch. 2 CPC).</w:t>
      </w:r>
    </w:p>
    <w:p>
      <w:r>
        <w:t>- 4/6 -</w:t>
      </w:r>
    </w:p>
    <w:p>
      <w:r>
        <w:t>C/28068/2017 En l'espèce, le recours a été déposé dans le délai et la forme requis par la loi (art. 143 al. 1, et 321 al. 1 et 2 CPC). Reste à examiner si la décision querellée peut causer aux recourants un préjudice difficilement réparable au sens de l'art. 319 let. b ch. 2 CPC.</w:t>
      </w:r>
    </w:p>
    <w:p>
      <w:r>
        <w:t>1.1.2 La notion de "préjudice difficilement réparable" est plus large que celle de "préjudice irréparable" consacrée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(ATF 138 III 378 consid. 6.3; 137 III 380 consid. 2; COLOMBINI, Code de procédure civile, condensé de la jurisprudence fédérale et vaudoise, 2018, n° 4.1.3 ad art. 319 CPC; JEANDIN, Commentaire romand, n° 22 ad art. 319 CPC). Le préjudice sera ainsi considéré comme difficilement réparable s'il ne peut pas être supprimé ou seulement partiellement, même dans l'hypothèse d'une décision finale favorable au recourant (REICH, Schweizerische Zivilprozessordnung, n° 8 ad art. 319 CPC; JEANDIN, op. cit., n° 22a ad art. 319 CPC). Lorsque la condition du préjudice difficilement réparable n'est pas remplie, la décision incidente ne pourra être attaquée qu'avec le jugement rendu au fond (Message du Conseil fédéral relatif au CPC, FF 2006 6841, p. 6984; BRUNNER, Schweizerische Zivilprozessordnung, n. 13 ad art. 319 ZPO). En particulier, une décision de refus de suspension peut être remise en cause dans le cadre d'un appel ou un recours dirigé contre la décision finale (arrêts du Tribunal fédéral 5D_182/2015 du 2 février 2016 consid. 1.3; 5A_545/2017 du 13 avril 2018 consid. 3.2). Le risque de ne pas obtenir gain de cause ne constitue pas un dommage difficile à réparer, mais un risque inhérent à toute procédure judiciaire. Un accroissement des frais ou une simple prolongation de la procédure ne représentent pas non plus un tel préjudice (SPÜHLER, in Basler Kommentar, Schweizerische Zivilprozessordnung, n. 7 ad art. 319 CPC; HOFFMANN-NOWOTNY, ZPO- Rechtsmittel, Berufung und Beschwerde, n. 25 ad art. 319 CPC). Il appartient au recourant d'alléguer et d'établir la possibilité que la décision incidente lui cause un préjudice difficilement réparable, à moins que cela ne fasse d'emblée aucun doute (par analogie : ATF 134 III 426 consid. 1.2 et 133 III 629 consid. 2.3.1; HALDY, Commentaire romand, n. 9 ad art. 126 CPC).</w:t>
      </w:r>
    </w:p>
    <w:p>
      <w:r>
        <w:t>- 5/6 -</w:t>
      </w:r>
    </w:p>
    <w:p>
      <w:r>
        <w:t>C/28068/2017 1.1.3 L'art. 53 CO consacre l'indépendance du juge civil par rapport au juge pénal. Le juge civil n'est ainsi pas lié par une décision pénale quant à l'établissement des faits et l'appréciation des preuves (arrêt du Tribunal fédéral du 25 février 2015 consid. 2.5).</w:t>
      </w:r>
    </w:p>
    <w:p>
      <w:r>
        <w:rPr>
          <w:b/>
        </w:rPr>
        <w:t>E. 1.2</w:t>
      </w:r>
    </w:p>
    <w:p>
      <w:r>
        <w:t>En l'espèce, le refus de la suspension sollicitée par les recourants n'est pas susceptible de leur causer un préjudice difficilement réparable qui ne pourrait pas être supprimé dans l'hypothèse d'une décision finale qui leur serait défavorable. A supposer que, à l'issue de la procédure devant le Tribunal, les recourants n'obtiennent pas gain de cause, ils pourront, le moment venu, s'ils s'y estiment fondés, requérir de la Cour la suspension de la cause jusqu'à droit jugé dans le cadre de la procédure pénale. Si une telle suspension se justifie, elle pourra être prononcée le moment venu, soit par la Cour, soit par le Tribunal si la cause lui est renvoyée pour ce motif. Les recourants ne courent ainsi pas le risque de devoir "rectifier le tir" par le biais d'une demande de révision. A cela s'ajoute que, contrairement à ce qu'allèguent les recourants, rien ne permet de retenir d'emblée que l'absence de suspension pourrait conduire le Tribunal à rendre une décision faisant abstraction de l'éventuel caractère pénal des agissements des intimés. Le Tribunal, qui n'est pas lié par l'établissement des faits et l'appréciation des preuves du juge pénal, pourra tenir compte dans sa décision de tous les éléments pertinents pour l'issue du litige. Il n'y a dès lors aucune raison qui justifie in casu de s'écarter du principe selon lequel les ordonnances d'instruction doivent, conformément à la règle générale, être contestées dans le cadre du recours ou de l'appel contre la décision finale. Le recours doit par conséquent être déclaré irrecevable.</w:t>
      </w:r>
    </w:p>
    <w:p>
      <w:r>
        <w:rPr>
          <w:b/>
        </w:rPr>
        <w:t>E. 2</w:t>
      </w:r>
    </w:p>
    <w:p>
      <w:r>
        <w:t>Les frais judiciaires de recours seront mis à la charge des recourants, qui succombent (art. 106 al. 1 CPC). Ils seront arrêtés à 800 fr. (art. 7 et 41 RTFMC) et compensés à hauteur de ce montant avec l’avance de 1'000 fr. versée, qui reste acquise à l’Etat de Genève à due concurrence (art. 111 al. 1 CPC). Le solde en 200 fr. sera restitué aux recourants. Ceux-ci seront en outre condamnés à payer à chaque intimé une indemnité de 1'000 fr. à titre de dépens de recours, débours et TVA compris (art. 20, 23 al. 1, 25 et 26 LaCC; art. 85, 87 et 90 RTFMC).</w:t>
      </w:r>
    </w:p>
    <w:p>
      <w:r>
        <w:t>- 6/6 -</w:t>
      </w:r>
    </w:p>
    <w:p>
      <w:r>
        <w:t>C/28068/2017 PAR CES MOTIFS, La Chambre civile : Déclare irrecevable le recours formé par A______ et B______ contre l'ordonnance ORTPI/609/2022 rendue le 27 mai 2022 par le Tribunal de première instance dans la cause C/28068/2017. Met solidairement à la charge de A______ et B______ les frais judiciaires de recours, arrêtés à 800 fr., et compensés à hauteur de ce montant avec l'avance de frais versée, acquise à l'Etat de Genève. Invite les Services financiers du Pouvoir judiciaire à restituer à A______ et B______ le solde de l'avance versée en 200 fr. Condamne solidairement A______ et B______ à verser à C______ et D______ deux indemnités de 1'000 fr. chacun à titre de dépens de recours. Siégeant : Monsieur Laurent RIEBEN, président; Monsieur Patrick CHENAUX, Madame Fabienne GEISINGER-MARIETHOZ,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