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ACJC/1370/2016 vom 25. Oktober 2016</w:t>
      </w:r>
    </w:p>
    <w:p>
      <w:r>
        <w:t>GE Cour de justice, 2016-10-25, FR</w:t>
      </w:r>
    </w:p>
    <w:p>
      <w:r>
        <w:rPr>
          <w:b/>
        </w:rPr>
        <w:t xml:space="preserve">Quelle: </w:t>
      </w:r>
      <w:r>
        <w:t>https://mcp.opencaselaw.ch/entscheid/ge_gerichte_ACJC_1370_2016</w:t>
      </w:r>
    </w:p>
    <w:p>
      <w:r>
        <w:t>FR: GE_GERICHTE ACJC/1370/2016 du 25 octobre 2016</w:t>
      </w:r>
    </w:p>
    <w:p>
      <w:r>
        <w:t>IT: GE_GERICHTE ACJC/1370/2016 del 25 ottobre 2016</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Les conclusions, les allégations de faits et les preuves nouvelles sont irrecevables (art. 326 al. 1 CPC).</w:t>
      </w:r>
    </w:p>
    <w:p>
      <w:r>
        <w:t>Les pièces nouvelles produites par le recourant sont irrecevables, tout comme les faits qu'elles contiennent.</w:t>
      </w:r>
    </w:p>
    <w:p>
      <w:r>
        <w:rPr>
          <w:b/>
        </w:rPr>
        <w:t>E. 4</w:t>
      </w:r>
    </w:p>
    <w:p>
      <w:r>
        <w:t>Le recourant reproche au premier juge de ne pas avoir prononcé la mainlevée provisoire de l'opposition faite au commandement de payer notifié le 6 janvier 2015 à l'intimée.</w:t>
      </w:r>
    </w:p>
    <w:p>
      <w:r>
        <w:rPr>
          <w:b/>
        </w:rPr>
        <w:t>E. 4.1</w:t>
      </w:r>
    </w:p>
    <w:p>
      <w:r>
        <w:t>Le créancier dont la poursuite se fonde sur une reconnaissance de dette constatée par acte authentique ou sous seing privé peut requérir la mainlevée provisoire (art. 82 al. 1 LP).</w:t>
      </w:r>
    </w:p>
    <w:p>
      <w:r>
        <w:t>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Constitue une reconnaissance de dette, au sens de l'art. 82 LP, l'acte signé par le poursuivi - ou son représentant - duquel il ressort sa volonté de payer au</w:t>
      </w:r>
    </w:p>
    <w:p>
      <w:r>
        <w:t>- 4/5 -</w:t>
      </w:r>
    </w:p>
    <w:p>
      <w:r>
        <w:t>C/2421/2016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w:t>
      </w:r>
    </w:p>
    <w:p>
      <w:r>
        <w:rPr>
          <w:b/>
        </w:rPr>
        <w:t>E. 4.2</w:t>
      </w:r>
    </w:p>
    <w:p>
      <w:r>
        <w:t>En l'espèce, c'est à juste titre que le premier juge a considéré que le recourant n'était pas au bénéfice d'une reconnaissance de dette au sens de l'art. 82 LP. En effet, les pièces produites, émanant d'autorités 1______, sont adressées au seul recourant, à l'exclusion de l'intimée. Il ne ressort d'aucun autre document la volonté de cette dernière de payer le montant en poursuite. C'est ainsi devant le juge du fond que le recourant devra faire valoir ses prétentions à l'encontre de l'intimée, s'il s'y estime fondé.</w:t>
      </w:r>
    </w:p>
    <w:p>
      <w:r>
        <w:t>Le recours, infondé, doit être rejeté.</w:t>
      </w:r>
    </w:p>
    <w:p>
      <w:r>
        <w:rPr>
          <w:b/>
        </w:rPr>
        <w:t>E. 5</w:t>
      </w:r>
    </w:p>
    <w:p>
      <w:r>
        <w:t>Le recourant, qui succombe, sera condamné aux frais du recours, arrêtés à 150 fr. (art. 106 al. 1 et 3 CPC; art. 48 et 61 al. 1 OELP), et compensés avec l'avance du même montant qui reste acquise à l'Etat (art. 111 al. 1 CPC).</w:t>
      </w:r>
    </w:p>
    <w:p>
      <w:r>
        <w:t>Il ne sera pas alloué de dépens, l'intimée n'ayant répondu au recours que par une simple lettre et ne justifiant pas de démarches donnant droit à l'allocation de dépens (art. 95 al. 3 let. c CPC). * * * * *</w:t>
      </w:r>
    </w:p>
    <w:p>
      <w:r>
        <w:t>- 5/5 -</w:t>
      </w:r>
    </w:p>
    <w:p>
      <w:r>
        <w:t>C/2421/2016 PAR CES MOTIFS, La Chambre civile : A la forme : Déclare recevable le recours interjeté par A______ contre le jugement JTPI/8360/2016 rendu le 23 juin 2016 par le Tribunal de première instance dans la cause C/2421/2016-3 SML. Au fond : Le rejette. Confirme le jugement querellé. Déboute les parties de toutes autres conclusions. Sur les frais : Arrête les frais du recours à 150 fr., les met à la charge de A______ et dit qu'ils sont compensés avec l'avance fournie, qui reste acquise à l'Etat de Genève. Dit qu'il n'est pas alloué de dépens. Siégeant : Madame Fabienne GEISINGER-MARIÉTHOZ, présidente; Madame Pauline ERARD et Monsieur Laurent RIEBEN, juges; Madame Céline FERREIRA, greffière.</w:t>
      </w:r>
    </w:p>
    <w:p>
      <w:r>
        <w:t>La présidente : Fabienne GEISINGER-MARIÉTHOZ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