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ACJC/1366/2014 vom 17. Januar 2014</w:t>
      </w:r>
    </w:p>
    <w:p>
      <w:r>
        <w:t>GE Cour de justice, 2014-01-17, FR</w:t>
      </w:r>
    </w:p>
    <w:p>
      <w:r>
        <w:rPr>
          <w:b/>
        </w:rPr>
        <w:t xml:space="preserve">Quelle: </w:t>
      </w:r>
      <w:r>
        <w:t>https://mcp.opencaselaw.ch/entscheid/ge_gerichte_ACJC_1366_2014</w:t>
      </w:r>
    </w:p>
    <w:p>
      <w:r>
        <w:t>FR: GE_GERICHTE ACJC/1366/2014 du 17 janvier 2014</w:t>
      </w:r>
    </w:p>
    <w:p>
      <w:r>
        <w:t>IT: GE_GERICHTE ACJC/1366/2014 del 17 gennaio 2014</w:t>
      </w:r>
    </w:p>
    <w:p>
      <w:pPr>
        <w:pStyle w:val="Heading2"/>
      </w:pPr>
      <w:r>
        <w:t>Erwägungen</w:t>
      </w:r>
    </w:p>
    <w:p>
      <w:r>
        <w:rPr>
          <w:b/>
        </w:rPr>
        <w:t>E. 1.1</w:t>
      </w:r>
    </w:p>
    <w:p>
      <w:r>
        <w:t>La décision entreprise est une décision finale, susceptible d'appel si la valeur litigieuse au dernier état des conclusions est de 10'000 fr. au moins (art. 308 al. 1 lit. a et art. 308 al. 2 CPC). Dans une contestation portant sur la validité d'une résiliation de bail, la valeur liti- gieuse est égale au loyer de la période minimum pendant laquelle le contrat subsiste si la résiliation n'est pas valable, période qui s'étend jusqu'à la date pour laquelle un nouveau congé peut être donné; il convient, sauf exceptions, de pren- dre en considération la période de trois ans prévue à l'art. 271a al. 1 let. e CO (ATF 137 III 339 consid. 1.1; 111 II 384 consid. 1).</w:t>
      </w:r>
    </w:p>
    <w:p>
      <w:r>
        <w:t>- 6/12 -</w:t>
      </w:r>
    </w:p>
    <w:p>
      <w:r>
        <w:t>C/15431/2011 Au regard du loyer annuel de 19'688 fr., charges comprises, et en prenant en compte le délai de protection de trois ans, la valeur litigieuse est manifestement supérieure à 10'000 fr. La voie de l'appel est par conséquent ouverte. Interjeté dans le délai et selon la forme prescrits par la loi (art. 311 al. 1, 130 et 131 CPC), l'appel est recevable.</w:t>
      </w:r>
    </w:p>
    <w:p>
      <w:r>
        <w:rPr>
          <w:b/>
        </w:rPr>
        <w:t>E. 1.2</w:t>
      </w:r>
    </w:p>
    <w:p>
      <w:r>
        <w:t>La Cour revoit la cause en fait et en droit avec un plein pouvoir d'examen (art. 310 CPC). Celle-ci est régie par les règles de la procédure simplifiée (art. 243 al. 2 let. c CPC) et soumise à la maxime inquisitoire (art. 247 al. 2 let. a CPC).</w:t>
      </w:r>
    </w:p>
    <w:p>
      <w:r>
        <w:rPr>
          <w:b/>
        </w:rPr>
        <w:t>E. 2</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Pour les novas improprement dits, il appartient au plaideur qui entend les invo- quer devant l'instance d'appel de démontrer qu'il a fait preuve de la diligence re- quise, ce qui implique notamment d'exposer précisément les raisons pour les- quelles le moyen de preuve n'a pas pu être produit en première instance.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 portants (arrêt du Tribunal fédéral 4A_334/2012 du 16 octobre 2012 consid. 3.1 et les références citées).</w:t>
      </w:r>
    </w:p>
    <w:p>
      <w:r>
        <w:rPr>
          <w:b/>
        </w:rPr>
        <w:t>E. 2.2.1</w:t>
      </w:r>
    </w:p>
    <w:p>
      <w:r>
        <w:t>En l'espèce, la pièce nouvelle produite par l'intimée, soit le rapport médical du 7 avril 2014 établi par le Docteur ______ relatif aux problèmes de vue de D______, est postérieure au jugement entrepris. Toutefois, dans la mesure où D______ a témoigné devant le Tribunal de ses problèmes visuels, l'intimée aurait pu se procurer plus tôt ce rapport médical. En l'occurrence, elle n'indique pas pourquoi elle ne l'a pas fait, ni en quoi le certificat produit attesterait de problèmes ou d'une évolution qui n'étaient pas connus lors de la procédure de première instance. Cette pièce n'est donc pas recevable.</w:t>
      </w:r>
    </w:p>
    <w:p>
      <w:r>
        <w:rPr>
          <w:b/>
        </w:rPr>
        <w:t>E. 2.2.2</w:t>
      </w:r>
    </w:p>
    <w:p>
      <w:r>
        <w:t>Les appelants ont allégué qu’ils avaient récemment décidé de prendre leurs retraite et pré-retraite respectives en décembre 2015. Ce fait nouveau est recevable, dès lors que les appelants affirment avoir pris cette décision posté- rieurement à la mise en délibération de la cause par-devant le premier juge. Les appelants n'ont pas produit de pièces attestant de leurs dires.</w:t>
      </w:r>
    </w:p>
    <w:p>
      <w:r>
        <w:rPr>
          <w:b/>
        </w:rPr>
        <w:t>E. 3</w:t>
      </w:r>
    </w:p>
    <w:p>
      <w:r>
        <w:t>Les appelants font grief au Tribunal d'avoir violé leur droit d'être entendu et leur droit à la preuve, en ne procédant pas à l'audition du témoin requis, apte à prouver les nuisances auxquelles le logement était exposé.</w:t>
      </w:r>
    </w:p>
    <w:p>
      <w:r>
        <w:t>- 7/12 -</w:t>
      </w:r>
    </w:p>
    <w:p>
      <w:r>
        <w:t>C/15431/2011</w:t>
      </w:r>
    </w:p>
    <w:p>
      <w:r>
        <w:rPr>
          <w:b/>
        </w:rPr>
        <w:t>E. 3.1</w:t>
      </w:r>
    </w:p>
    <w:p>
      <w:r>
        <w:t>Le droit d'être entendu, tel qu'il est garanti à l'art. 29 al. 2 Cst., comprend notamment le droit pour l'intéressé de produire des preuves pertinentes, d'obtenir qu'il soit donné suite à ses offres de preuves pertinentes, de participer à l'admi- nistration des preuves essentielles ou à tout le moins de s'exprimer sur son résul- tat, lorsque cela est de nature à influer sur la décision à rendre (arrêts du Tribunal fédéral 5A_423/2013 du 17 septembre 2013 consid. 3.2.1; 4P_201/2006 du 10 décembre 2006 consid. 3). Toute partie a droit à ce que le juge administre les moyens de preuve adéquats proposés régulièrement et en temps utile (art. 152 al. 1 CPC). Ces moyens doivent toutefois être aptes à forger la conviction du magistrat sur la réalité d'un fait perti- nent et contesté (art. 150 al. 1 CPC), susceptible d'avoir une incidence sur l'issue du litige (SCHWEIZER, in CPC, Code de procédure civile commenté, BOHNET/ JEANDIN/SCHWEIZER/TAPPY, 2011, n. 8 ad art. 152 CPC). L'autorité peut en effet renoncer à procéder à des mesures d'instruction lorsque les preuves administrées lui ont permis de former sa conviction et que, procédant d'une manière non arbitraire à une appréciation anticipée des preuves qui lui sont proposées, elle a la certitude que ces dernières ne pourraient l'amener à modifier son opinion (ATF 130 II 425 consid. 2.1).</w:t>
      </w:r>
    </w:p>
    <w:p>
      <w:r>
        <w:rPr>
          <w:b/>
        </w:rPr>
        <w:t>E. 3.2</w:t>
      </w:r>
    </w:p>
    <w:p>
      <w:r>
        <w:t>En l'occurrence, D______ a indiqué lors de son audition, le 13 septembre 2013, qu'elle n'était pas gênée par le bruit, ni par les odeurs provenant des établissements publics situés à proximité de l'appartement. Par conséquent, le témoignage requis par les appelants est sans pertinence pour l'issue du litige. Peu importe donc que les premiers juges n'aient pas procédé à cette audition qui n'a pas à être ordonnée.</w:t>
      </w:r>
    </w:p>
    <w:p>
      <w:r>
        <w:rPr>
          <w:b/>
        </w:rPr>
        <w:t>E. 4</w:t>
      </w:r>
    </w:p>
    <w:p>
      <w:r>
        <w:t>juillet 2011 n'était pas inefficace.</w:t>
      </w:r>
    </w:p>
    <w:p>
      <w:r>
        <w:rPr>
          <w:b/>
        </w:rPr>
        <w:t>E. 4.1.1</w:t>
      </w:r>
    </w:p>
    <w:p>
      <w:r>
        <w:t>Selon l'art. 261 al. 2 let. a CO, le nouveau propriétaire peut pour les habita- tions ou les locaux commerciaux résilier le bail en observant le délai de congé légal pour le prochain terme légal s'il fait valoir un besoin urgent pour lui-même ou ses proches parents ou alliés. Dans un arrêt du 1er mai 2009 du Tribunal fédéral (ATF 4A_89/2009 non publié in ATF 135 III 441), le recourant soutenait que le congé aurait dû être qualifié par l'autorité cantonale de congé ordinaire et non pas de congé anticipé du nouveau propriétaire au sens de l'art. 261 a. 2 let. a CO. Il affirmait avoir invoqué, dans sa requête en contestation de prolongation de bail par devant l'autorité cantonale, à titre principal, le congé ordinaire de l'art. 266d CO et, à titre subsidiaire, le congé extraordinaire de l'art. 261 CO.</w:t>
      </w:r>
    </w:p>
    <w:p>
      <w:r>
        <w:t>- 8/12 -</w:t>
      </w:r>
    </w:p>
    <w:p>
      <w:r>
        <w:t>C/15431/2011 D'après les faits relatés dans l'arrêt attaqué, le bailleur avait résilié le bail en expo- sant être le nouveau propriétaire de l'immeuble, vouloir y habiter et avoir besoin de disposer des dépôts loués à des fins privées et professionnelles. Le bail avait été résilié pour une échéance antérieure au terme contractuel. Le Tribunal a ainsi retenu que le bailleur avait invoqué l'art. 266d CO, non pas à titre indépendant, mais dans le but de démontrer que le terme légal stipulé à l'art. 261 CO avait bien été respecté. Au surplus, le bailleur avait, en cours de procès, précisé quelle était la nature du besoin allégué, soit un besoin propre et urgent, en expliquant qu'il souhaitait récupérer les locaux le plus rapidement possible pour y aménager un lo- cal d'exposition. Il s'était même montré disposé à discuter avec la locataire d'une solution consistant à ne prendre possession que d'une partie des locaux, ce qui démontrait sa volonté de disposer des locaux le plus rapidement possible. Au vu de ces éléments, le Tribunal fédéral a ainsi retenu que la résiliation notifiée pouvait être comprise, par le destinataire de la manifestation de volonté, comme une résiliation extraordinaire (ATF 4A_89/2009 du 1er mai 2009 consid. 2).</w:t>
      </w:r>
    </w:p>
    <w:p>
      <w:r>
        <w:rPr>
          <w:b/>
        </w:rPr>
        <w:t>E. 4.1.2</w:t>
      </w:r>
    </w:p>
    <w:p>
      <w:r>
        <w:t>Le congé ordinaire doit respecter l'échéance contractuelle et le préavis de résiliation (art. 261a al. 1 CO). Lorsque le délai ou le terme de congé n'est pas res- pecté, la résiliation produit effet pour le prochain terme pertinent (art. 266 al. 2 CO).</w:t>
      </w:r>
    </w:p>
    <w:p>
      <w:r>
        <w:rPr>
          <w:b/>
        </w:rPr>
        <w:t>E. 4.1.3</w:t>
      </w:r>
    </w:p>
    <w:p>
      <w:r>
        <w:t>En l'espèce, l'intimée a résilié, par avis officiel du 4 juillet 2011, le bail des locataires pour le 31 décembre 2011 ou pour toute autre échéance légale, au motif qu'elle souhaitait prendre possession de l'appartement pour un membre de sa famille. Cet avis de résiliation ne mentionnait pas le caractère urgent du besoin et ne faisait pas référence au congé extraordinaire de l'art. 261 al. 1 CO. La bailleresse a indiqué avoir résilié de manière ordinaire le bail des locataires et avoir commis une erreur en fixant l'échéance au 31 décembre 2011, dès lors qu'elle aurait dû résilier le bail pour le 30 septembre 2012, date qui correspondait à la prochaine échéance contractuelle. Certes, le caractère urgent du besoin a été soulevé par la bailleresse dans ses écritures, mais uniquement dans le cadre de la pesée des intérêts afférente à la prolongation du bail - en exposant qu'en raison de l'âge avancé de sa mère, le bail devait prendre fin le 30 septembre 2012 et que toute prolongation devait être refusée - et non pas comme l'une des conditions nécessaires pour résilier le bail de manière anticipée. Au vu de ce qui précède, les locataires pouvaient ainsi comprendre de bonne foi que cette résiliation était un congé ordinaire et qu'en fixant l'échéance au 31 décembre 2011, la bailleresse avait commis une erreur de date. C'est au demeu- rant ces éléments que les locataires ont soulevés dans leur requête en contestation du congé du 2 août 2011 adressée au Tribunal, démontrant ainsi comment ils avaient compris la résiliation.</w:t>
      </w:r>
    </w:p>
    <w:p>
      <w:r>
        <w:t>- 9/12 -</w:t>
      </w:r>
    </w:p>
    <w:p>
      <w:r>
        <w:t>C/15431/2011 Le congé doit ainsi être qualifié de congé ordinaire et non pas de congé extra- ordinaire au sens de l'art. 261 CO. Les effets du congé doivent être reportés au prochain terme pertinent, soit le 30 septembre 2012, en application de l'art. 266a al. 2 CO. Le jugement entrepris sera en conséquence annulé sur ce point.</w:t>
      </w:r>
    </w:p>
    <w:p>
      <w:r>
        <w:rPr>
          <w:b/>
        </w:rPr>
        <w:t>E. 5</w:t>
      </w:r>
    </w:p>
    <w:p>
      <w:r>
        <w:t>Dès lors que le congé daté du 4 juillet 2011 doit être considéré comme un congé ordinaire, les appelants soutiennent, dans leur argumentation subsidiaire, qu'il est contraire aux règles de la bonne foi et sollicitent son annulation.</w:t>
      </w:r>
    </w:p>
    <w:p>
      <w:r>
        <w:rPr>
          <w:b/>
        </w:rPr>
        <w:t>E. 5.1</w:t>
      </w:r>
    </w:p>
    <w:p>
      <w:r>
        <w:t>Le congé est annulable lorsqu’il contrevient aux règles de la bonne foi (art. 271 CO). C'est au destinataire du congé qu'il incombe de démontrer que celui-ci contrevient aux règles de la bonne foi (ATF 120 II 105 consid. 3c). Toutefois l'auteur du congé - généralement le bailleur - doit contribuer loyalement à la manifestation de la vérité, en donnant les raisons de la résiliation (ATF 120 II 105 consid. 3c) et en les rendant au moins vraisemblables (arrêt du Tribunal fédéral 4A_131/2008 du 25 juin 2008 consid. 4.1). Le congé doit être considéré comme abusif s'il ne répond à aucun intérêt objectif, sérieux et digne de protection. Est abusif le congé purement chicanier dont le mo- tif n'est manifestement qu'un prétexte (arrêt du Tribunal fédéral 4C.411/2006 du</w:t>
      </w:r>
    </w:p>
    <w:p>
      <w:r>
        <w:rPr>
          <w:b/>
        </w:rPr>
        <w:t>E. 5.2</w:t>
      </w:r>
    </w:p>
    <w:p>
      <w:r>
        <w:t>En l'espèce, la bailleresse souhaite récupérer l'appartement litigieux pour le mettre à disposition de sa mère, D______, âgée de 87 ans. L'instruction de la cause a permis d'établir que cette dernière vit dans une villa, sise à______, qui n'est plus adéquate pour une personne âgée souffrant de problèmes de vue et qui éprouve de la difficulté à gravir les différents étages de la maison. D______ a également confirmé qu'il lui est nécessaire d'habiter au centre-ville, dans un appartement qu'elle connaît bien, et qui se situe à proximité des commerces, des transports publics et du domicile de sa fille. Les appelants sont d'avis que l'appartement n'est pas approprié pour une personne âgée à cause du bruit et des odeurs de cigarettes qui se dégagent des restaurants à proximité, de sorte que le motif donné ne serait qu'un prétexte. Aucun élément au dossier ne permet toutefois d'appuyer cette opinion, qui est expressément contrée par D______ elle-même. Au vu de ce qui précède, le motif invoqué par la bailleresse étant avéré, le congé du 4 juillet 2011 donné pour le 30 septembre 2012 répond à un intérêt digne de protection, de sorte qu'il est valable.</w:t>
      </w:r>
    </w:p>
    <w:p>
      <w:r>
        <w:t>- 10/12 -</w:t>
      </w:r>
    </w:p>
    <w:p>
      <w:r>
        <w:t>C/15431/2011 6. 6.1 Aux termes de l'art. 272 al. 1 CO, le locataire peut demander une prolongation de bail lorsque la fin du bail aurait pour lui ou sa famille des conséquences péni- bles, sans que les intérêts du bailleur le justifient. Par circonstances pénibles, il faut entendre toute difficulté qui rend impossible ou difficile la recherche de locaux de remplacement dans le temps disponible jusqu'à la fin du bail. En effet, la prolongation de bail ne permet pas au locataire de rester dans les locaux dans le seul but de profiter le plus longtemps possible d'un appar- tement au loyer avantageux (CONOD, in Droit du bail à loyer, 2010, n. 8 ad art. 272 CO). Le locataire doit étendre ses recherches à tous les locaux équivalent et non les limiter à un logement idéal (CONOD, op. cit., n. 8 et 28 ad art. 272 CO). L'alinéa 2 de cette disposition prévoit que, dans la pesée des intérêts, l'autorité compétente se fondera notamment sur les circonstances de la conclusion du bail et le contenu du contrat (let. a), la durée du bail (let. b), la situation personnelle, familiale et financière des parties ainsi que leur comportement (let. c), le besoin que le bailleur ou ses proches parents ou alliés peuvent avoir d'utiliser eux-mêmes les locaux ainsi que l’urgence de ce besoin (let. d), la situation sur le marché local du logement et des locaux commerciaux (let. e). A teneur de l'art. 272b al. 1 CO, le bail d'habitation peut être prolongé de quatre ans au maximum. 6.2 En l'espèce, le besoin de la bailleresse de récupérer l'appartement litigieux pour y loger sa mère a été démontré. Son caractère relativement urgent a égale- ment été établi au vu de l'âge avancé et de l'état de santé de D______. De leur côté, les locataires se sont inscrits à l'Office du logement et ont indiqué avoir effectué des recherches, sans succès. A cet égard, il y a lieu de tenir compte du marché de l'immobilier notoirement restreint à Genève. Les locataires béné- ficient cependant de revenus confortables, à tout le moins jusqu'en décembre 2015, date à laquelle ceux-ci demeureront toutefois suffisants. Les locataires ne font pas valoir de particularités dans leur situation personnelle pour le surplus, sinon le régime allégué par l'appelante, dont on peine à saisir pourquoi il ne pourrait pas être respecté si les locataires logeaient ailleurs. Compte tenu des circonstances qui précèdent, une prolongation unique de deux ans, échéant le 30 septembre 2014, est suffisante et concilie de manière équitable les intérêts opposés des parties, étant, par ailleurs, rappelé que le congé a été noti- fié en juillet 2011, soit il y a plus de trois ans. Le jugement entrepris sera en conséquence annulé sur ce point.</w:t>
      </w:r>
    </w:p>
    <w:p>
      <w:r>
        <w:t>- 11/12 -</w:t>
      </w:r>
    </w:p>
    <w:p>
      <w:r>
        <w:t>C/15431/2011 7. A teneur de l'art. 22 al. 1 LaCC, il n’est pas prélevé de frais (frais judiciaires et dépens) dans les causes soumises à la juridiction des baux et loyers, étant rappelé que l'art. 116 al. 1 CPC autorise les cantons à prévoir des dispenses de frais dans d'autres litiges que ceux visés à l'art. 114 CPC (ATF 139 III 182 consid. 2.6). * * * * *</w:t>
      </w:r>
    </w:p>
    <w:p>
      <w:r>
        <w:t>- 12/12 -</w:t>
      </w:r>
    </w:p>
    <w:p>
      <w:r>
        <w:t>C/15431/2011 PAR CES MOTIFS,</w:t>
      </w:r>
    </w:p>
    <w:p>
      <w:r>
        <w:t>La Chambre des baux et loyers : A la forme : Déclare recevable l'appel interjeté le 26 février 2014 par A______ et B______ contre le jugement JTBL/54/2014 rendu le 17 janvier 2014 par le Tribunal des baux et loyers dans la cause C/15431/2011-1-OBL. Au fond : Annule les chiffres 1 et 2 de ce jugement. Statuant à nouveau sur ces points : Déclare valable le congé notifié le 4 juillet 2011 par C______ à A______ et B______, dont les effets ont été reportés au 30 septembre 2012, concernant l'appartement de 3,5 pièces situé au 2ème étage de l'immeuble sis 1______ à Genève. Octroie à A______ et B______ une unique prolongation de bail de deux ans, échéant le 30 septembre 2014. Confirme le jugement entrepris pour le surplus. Dit que la procédure est gratuite. Déboute les parties de toutes autres conclusions. Siégeant : Madame Nathalie LANDRY-BARTHE, présidente; Madame Sylvie DROIN et Monsieur Ivo BUETTI, juges; Madame Laurence CRUCHON et Monsieur Serge PATEK,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15'000 fr.</w:t>
      </w:r>
    </w:p>
    <w:p>
      <w:r>
        <w:rPr>
          <w:b/>
        </w:rPr>
        <w:t>E. 9</w:t>
      </w:r>
    </w:p>
    <w:p>
      <w:r>
        <w:t>février 2007 consid. E.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